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60D9B" w14:textId="77777777" w:rsidR="00D935CB" w:rsidRDefault="004F4760" w:rsidP="00D935CB">
      <w:pPr>
        <w:pStyle w:val="Heading2"/>
        <w:jc w:val="center"/>
        <w:rPr>
          <w:i/>
          <w:sz w:val="32"/>
        </w:rPr>
      </w:pPr>
      <w:bookmarkStart w:id="0" w:name="OLE_LINK30"/>
      <w:bookmarkStart w:id="1" w:name="OLE_LINK31"/>
      <w:bookmarkStart w:id="2" w:name="OLE_LINK9"/>
      <w:bookmarkStart w:id="3" w:name="OLE_LINK10"/>
      <w:r w:rsidRPr="00D62747">
        <w:rPr>
          <w:rFonts w:ascii="Franklin Gothic Medium" w:hAnsi="Franklin Gothic Medium"/>
          <w:sz w:val="48"/>
        </w:rPr>
        <w:t>Adult Education Block Grant</w:t>
      </w:r>
      <w:r w:rsidRPr="00D62747">
        <w:rPr>
          <w:rFonts w:ascii="Franklin Gothic Medium" w:hAnsi="Franklin Gothic Medium"/>
          <w:sz w:val="48"/>
        </w:rPr>
        <w:br/>
      </w:r>
      <w:r>
        <w:rPr>
          <w:rFonts w:ascii="Franklin Gothic Medium" w:hAnsi="Franklin Gothic Medium"/>
          <w:sz w:val="48"/>
        </w:rPr>
        <w:t>Consortium Annual Plan Template</w:t>
      </w:r>
      <w:r>
        <w:rPr>
          <w:rFonts w:ascii="Franklin Gothic Medium" w:hAnsi="Franklin Gothic Medium"/>
        </w:rPr>
        <w:br/>
      </w:r>
      <w:r w:rsidRPr="00D62747">
        <w:rPr>
          <w:i/>
          <w:sz w:val="32"/>
        </w:rPr>
        <w:t>2017-18</w:t>
      </w:r>
      <w:r w:rsidR="00D935CB">
        <w:rPr>
          <w:i/>
          <w:sz w:val="32"/>
        </w:rPr>
        <w:t xml:space="preserve"> </w:t>
      </w:r>
    </w:p>
    <w:p w14:paraId="125F01CD" w14:textId="3414E068" w:rsidR="00625527" w:rsidRPr="00625527" w:rsidRDefault="00D935CB" w:rsidP="00D935CB">
      <w:pPr>
        <w:pStyle w:val="Heading2"/>
        <w:jc w:val="center"/>
        <w:rPr>
          <w:i/>
          <w:sz w:val="32"/>
        </w:rPr>
      </w:pPr>
      <w:r w:rsidRPr="00D935CB">
        <w:rPr>
          <w:i/>
          <w:color w:val="FF0000"/>
          <w:sz w:val="32"/>
        </w:rPr>
        <w:t>SBCAE July 24, 2017 DRAFT</w:t>
      </w:r>
      <w:r w:rsidR="00625527">
        <w:rPr>
          <w:i/>
          <w:sz w:val="32"/>
        </w:rPr>
        <w:br/>
      </w:r>
      <w:r w:rsidR="00625527" w:rsidRPr="00625527">
        <w:rPr>
          <w:i/>
          <w:sz w:val="22"/>
        </w:rPr>
        <w:t xml:space="preserve">Version </w:t>
      </w:r>
      <w:r w:rsidR="005F13F9">
        <w:rPr>
          <w:i/>
          <w:sz w:val="22"/>
        </w:rPr>
        <w:t>3</w:t>
      </w:r>
    </w:p>
    <w:p w14:paraId="254F907E" w14:textId="52D2FCFB" w:rsidR="004F4760" w:rsidRPr="00032089" w:rsidRDefault="00BB1708" w:rsidP="004F4760">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F5F5DC"/>
        <w:spacing w:before="0" w:beforeAutospacing="1" w:after="0" w:afterAutospacing="1" w:line="240" w:lineRule="auto"/>
        <w:textAlignment w:val="baseline"/>
        <w:rPr>
          <w:rFonts w:ascii="Franklin Gothic Book" w:hAnsi="Franklin Gothic Book" w:cs="Times New Roman"/>
          <w:i/>
          <w:iCs/>
          <w:bdr w:val="none" w:sz="0" w:space="0" w:color="auto" w:frame="1"/>
        </w:rPr>
      </w:pPr>
      <w:bookmarkStart w:id="4" w:name="OLE_LINK48"/>
      <w:r w:rsidRPr="00BB1708">
        <w:rPr>
          <w:rFonts w:ascii="Franklin Gothic Book" w:hAnsi="Franklin Gothic Book" w:cs="Times New Roman"/>
          <w:b/>
          <w:i/>
          <w:iCs/>
          <w:bdr w:val="none" w:sz="0" w:space="0" w:color="auto" w:frame="1"/>
        </w:rPr>
        <w:t xml:space="preserve">The following is </w:t>
      </w:r>
      <w:r>
        <w:rPr>
          <w:rFonts w:ascii="Franklin Gothic Book" w:hAnsi="Franklin Gothic Book" w:cs="Times New Roman"/>
          <w:b/>
          <w:i/>
          <w:iCs/>
          <w:bdr w:val="none" w:sz="0" w:space="0" w:color="auto" w:frame="1"/>
        </w:rPr>
        <w:t>provided</w:t>
      </w:r>
      <w:r w:rsidRPr="00BB1708">
        <w:rPr>
          <w:rFonts w:ascii="Franklin Gothic Book" w:hAnsi="Franklin Gothic Book" w:cs="Times New Roman"/>
          <w:b/>
          <w:i/>
          <w:iCs/>
          <w:bdr w:val="none" w:sz="0" w:space="0" w:color="auto" w:frame="1"/>
        </w:rPr>
        <w:t xml:space="preserve"> for informational purposes only.</w:t>
      </w:r>
      <w:r>
        <w:rPr>
          <w:rFonts w:ascii="Franklin Gothic Book" w:hAnsi="Franklin Gothic Book" w:cs="Times New Roman"/>
          <w:i/>
          <w:iCs/>
          <w:bdr w:val="none" w:sz="0" w:space="0" w:color="auto" w:frame="1"/>
        </w:rPr>
        <w:t xml:space="preserve"> The AEBG Consortium Annual Plan Template will be submitted via the Web Portal and will b</w:t>
      </w:r>
      <w:r w:rsidR="004F4760" w:rsidRPr="00F759CB">
        <w:rPr>
          <w:rFonts w:ascii="Franklin Gothic Book" w:hAnsi="Franklin Gothic Book" w:cs="Times New Roman"/>
          <w:i/>
          <w:iCs/>
          <w:bdr w:val="none" w:sz="0" w:space="0" w:color="auto" w:frame="1"/>
        </w:rPr>
        <w:t>e partially completed based on information provided f</w:t>
      </w:r>
      <w:r w:rsidR="004F4760">
        <w:rPr>
          <w:rFonts w:ascii="Franklin Gothic Book" w:hAnsi="Franklin Gothic Book" w:cs="Times New Roman"/>
          <w:i/>
          <w:iCs/>
          <w:bdr w:val="none" w:sz="0" w:space="0" w:color="auto" w:frame="1"/>
        </w:rPr>
        <w:t xml:space="preserve">rom your </w:t>
      </w:r>
      <w:r>
        <w:rPr>
          <w:rFonts w:ascii="Franklin Gothic Book" w:hAnsi="Franklin Gothic Book" w:cs="Times New Roman"/>
          <w:i/>
          <w:iCs/>
          <w:bdr w:val="none" w:sz="0" w:space="0" w:color="auto" w:frame="1"/>
        </w:rPr>
        <w:t xml:space="preserve">prior year </w:t>
      </w:r>
      <w:r w:rsidR="004F4760">
        <w:rPr>
          <w:rFonts w:ascii="Franklin Gothic Book" w:hAnsi="Franklin Gothic Book" w:cs="Times New Roman"/>
          <w:i/>
          <w:iCs/>
          <w:bdr w:val="none" w:sz="0" w:space="0" w:color="auto" w:frame="1"/>
        </w:rPr>
        <w:t xml:space="preserve">Consortium Annual Plan. </w:t>
      </w:r>
      <w:r>
        <w:rPr>
          <w:rFonts w:ascii="Franklin Gothic Book" w:hAnsi="Franklin Gothic Book" w:cs="Times New Roman"/>
          <w:i/>
          <w:iCs/>
          <w:bdr w:val="none" w:sz="0" w:space="0" w:color="auto" w:frame="1"/>
        </w:rPr>
        <w:t>As you coordinate with your member agencies, y</w:t>
      </w:r>
      <w:r w:rsidR="004F4760">
        <w:rPr>
          <w:rFonts w:ascii="Franklin Gothic Book" w:hAnsi="Franklin Gothic Book" w:cs="Times New Roman"/>
          <w:i/>
          <w:iCs/>
          <w:bdr w:val="none" w:sz="0" w:space="0" w:color="auto" w:frame="1"/>
        </w:rPr>
        <w:t xml:space="preserve">ou are encouraged refer to the planning materials provided by the AEBG office located on the AEBG website here: </w:t>
      </w:r>
      <w:bookmarkStart w:id="5" w:name="OLE_LINK20"/>
      <w:bookmarkStart w:id="6" w:name="OLE_LINK21"/>
      <w:r w:rsidR="009324BF">
        <w:rPr>
          <w:rFonts w:ascii="Franklin Gothic Book" w:hAnsi="Franklin Gothic Book" w:cs="Times New Roman"/>
          <w:i/>
          <w:iCs/>
          <w:bdr w:val="none" w:sz="0" w:space="0" w:color="auto" w:frame="1"/>
        </w:rPr>
        <w:fldChar w:fldCharType="begin"/>
      </w:r>
      <w:r w:rsidR="009324BF">
        <w:rPr>
          <w:rFonts w:ascii="Franklin Gothic Book" w:hAnsi="Franklin Gothic Book" w:cs="Times New Roman"/>
          <w:i/>
          <w:iCs/>
          <w:bdr w:val="none" w:sz="0" w:space="0" w:color="auto" w:frame="1"/>
        </w:rPr>
        <w:instrText xml:space="preserve"> HYPERLINK "http://aebg.cccco.edu/For-AEBG-Grantees/Reporting-Tool-Kit" </w:instrText>
      </w:r>
      <w:r w:rsidR="009324BF">
        <w:rPr>
          <w:rFonts w:ascii="Franklin Gothic Book" w:hAnsi="Franklin Gothic Book" w:cs="Times New Roman"/>
          <w:i/>
          <w:iCs/>
          <w:bdr w:val="none" w:sz="0" w:space="0" w:color="auto" w:frame="1"/>
        </w:rPr>
        <w:fldChar w:fldCharType="separate"/>
      </w:r>
      <w:r w:rsidR="009324BF" w:rsidRPr="009324BF">
        <w:rPr>
          <w:rStyle w:val="Hyperlink"/>
          <w:rFonts w:ascii="Franklin Gothic Book" w:hAnsi="Franklin Gothic Book" w:cs="Times New Roman"/>
          <w:i/>
          <w:iCs/>
          <w:bdr w:val="none" w:sz="0" w:space="0" w:color="auto" w:frame="1"/>
        </w:rPr>
        <w:t>http://aebg.cccco.edu/For-AEBG-Grantees/Reporting-Tool-Kit</w:t>
      </w:r>
      <w:bookmarkEnd w:id="5"/>
      <w:bookmarkEnd w:id="6"/>
      <w:r w:rsidR="009324BF">
        <w:rPr>
          <w:rFonts w:ascii="Franklin Gothic Book" w:hAnsi="Franklin Gothic Book" w:cs="Times New Roman"/>
          <w:i/>
          <w:iCs/>
          <w:bdr w:val="none" w:sz="0" w:space="0" w:color="auto" w:frame="1"/>
        </w:rPr>
        <w:fldChar w:fldCharType="end"/>
      </w:r>
    </w:p>
    <w:bookmarkEnd w:id="4"/>
    <w:p w14:paraId="7866E984" w14:textId="77777777" w:rsidR="004F4760" w:rsidRPr="00824946" w:rsidRDefault="004F4760" w:rsidP="004F4760">
      <w:pPr>
        <w:pStyle w:val="Heading1"/>
      </w:pPr>
      <w:r w:rsidRPr="00824946">
        <w:t>Section 1: Plans &amp; Goals</w:t>
      </w:r>
    </w:p>
    <w:p w14:paraId="1E61A5AD" w14:textId="77777777" w:rsidR="00F759CB" w:rsidRPr="00CB3FFB" w:rsidRDefault="00F759CB" w:rsidP="00CB3FFB">
      <w:pPr>
        <w:pStyle w:val="Heading2"/>
      </w:pPr>
      <w:r w:rsidRPr="00CB3FFB">
        <w:t>Executive Summary</w:t>
      </w:r>
    </w:p>
    <w:p w14:paraId="231DAF4C" w14:textId="77777777" w:rsidR="00A365C9" w:rsidRPr="004340CD" w:rsidRDefault="00904374" w:rsidP="004340CD">
      <w:pPr>
        <w:rPr>
          <w:i/>
        </w:rPr>
      </w:pPr>
      <w:r w:rsidRPr="004340CD">
        <w:rPr>
          <w:i/>
        </w:rPr>
        <w:t xml:space="preserve">Please provide an Executive Summary of your consortium’s implementation plan for the 2017– 18 Program Year.  In your summary, please include a narrative justifying how the planned allocations are consistent with your three-year adult education plan, a clear and concise description of your consortium’s vision, accomplishments made during the prior Program Year, </w:t>
      </w:r>
      <w:bookmarkStart w:id="7" w:name="OLE_LINK24"/>
      <w:bookmarkStart w:id="8" w:name="OLE_LINK25"/>
      <w:r w:rsidRPr="004340CD">
        <w:rPr>
          <w:i/>
        </w:rPr>
        <w:t>and primary goals for the upcoming Program Year</w:t>
      </w:r>
      <w:bookmarkEnd w:id="0"/>
      <w:bookmarkEnd w:id="1"/>
      <w:bookmarkEnd w:id="7"/>
      <w:bookmarkEnd w:id="8"/>
      <w:r w:rsidR="00A365C9">
        <w:rPr>
          <w:i/>
        </w:rPr>
        <w:t xml:space="preserve">. </w:t>
      </w:r>
      <w:r w:rsidR="00D66F62">
        <w:rPr>
          <w:i/>
        </w:rPr>
        <w:t>(Limit: 500 words)</w:t>
      </w:r>
    </w:p>
    <w:tbl>
      <w:tblPr>
        <w:tblStyle w:val="TableGridLight1"/>
        <w:tblW w:w="4643" w:type="pct"/>
        <w:jc w:val="center"/>
        <w:shd w:val="clear" w:color="auto" w:fill="DBE5F1" w:themeFill="accent1" w:themeFillTint="33"/>
        <w:tblLook w:val="04A0" w:firstRow="1" w:lastRow="0" w:firstColumn="1" w:lastColumn="0" w:noHBand="0" w:noVBand="1"/>
      </w:tblPr>
      <w:tblGrid>
        <w:gridCol w:w="8892"/>
      </w:tblGrid>
      <w:tr w:rsidR="00A365C9" w:rsidRPr="00A365C9" w14:paraId="1648624F" w14:textId="77777777" w:rsidTr="00B75B3F">
        <w:trPr>
          <w:trHeight w:val="5269"/>
          <w:jc w:val="center"/>
        </w:trPr>
        <w:tc>
          <w:tcPr>
            <w:tcW w:w="8682" w:type="dxa"/>
            <w:shd w:val="clear" w:color="auto" w:fill="DBE5F1" w:themeFill="accent1" w:themeFillTint="33"/>
          </w:tcPr>
          <w:p w14:paraId="41BA5B8C" w14:textId="59904D5B" w:rsidR="00CF5E17" w:rsidRPr="00CF5E17" w:rsidRDefault="00CF5E17" w:rsidP="00CF5E17">
            <w:pPr>
              <w:rPr>
                <w:rFonts w:ascii="Menlo" w:hAnsi="Menlo" w:cs="Menlo"/>
                <w:color w:val="0432FF"/>
                <w:sz w:val="16"/>
              </w:rPr>
            </w:pPr>
            <w:bookmarkStart w:id="9" w:name="OLE_LINK52"/>
            <w:bookmarkStart w:id="10" w:name="OLE_LINK53"/>
            <w:bookmarkStart w:id="11" w:name="OLE_LINK84"/>
            <w:bookmarkStart w:id="12" w:name="_GoBack"/>
            <w:r w:rsidRPr="00CF5E17">
              <w:rPr>
                <w:rFonts w:ascii="Menlo" w:hAnsi="Menlo" w:cs="Menlo"/>
                <w:color w:val="0432FF"/>
                <w:sz w:val="16"/>
              </w:rPr>
              <w:t xml:space="preserve">SBCAE’s year three will see systemic connections and collaborative planning processes mature while current capacity is maintained, transitional programs and innovations will continue to be piloted, and, as resources allow, innovations expanded </w:t>
            </w:r>
            <w:r w:rsidR="00D8024E">
              <w:rPr>
                <w:rFonts w:ascii="Menlo" w:hAnsi="Menlo" w:cs="Menlo"/>
                <w:color w:val="0432FF"/>
                <w:sz w:val="16"/>
              </w:rPr>
              <w:t xml:space="preserve">up to scale.  These are the </w:t>
            </w:r>
            <w:r w:rsidRPr="00CF5E17">
              <w:rPr>
                <w:rFonts w:ascii="Menlo" w:hAnsi="Menlo" w:cs="Menlo"/>
                <w:color w:val="0432FF"/>
                <w:sz w:val="16"/>
              </w:rPr>
              <w:t xml:space="preserve">priorities core to the SBCAE Three Year Regional Plan (p. 115). Goals and objectives for the proposed activities for 17-18 align with both tiered priorities and the overarching vision of the consortium.  SBCAE’s vision is to build greater connections among providers and increase opportunities for adult education students to seamlessly progress along pathways aligned to their goals.  Our vision includes addressing student barriers with supports provided directly by members and through community partnerships, including a fully functioning </w:t>
            </w:r>
            <w:proofErr w:type="spellStart"/>
            <w:r w:rsidRPr="00CF5E17">
              <w:rPr>
                <w:rFonts w:ascii="Menlo" w:hAnsi="Menlo" w:cs="Menlo"/>
                <w:color w:val="0432FF"/>
                <w:sz w:val="16"/>
              </w:rPr>
              <w:t>SparkPoint</w:t>
            </w:r>
            <w:proofErr w:type="spellEnd"/>
            <w:r w:rsidRPr="00CF5E17">
              <w:rPr>
                <w:rFonts w:ascii="Menlo" w:hAnsi="Menlo" w:cs="Menlo"/>
                <w:color w:val="0432FF"/>
                <w:sz w:val="16"/>
              </w:rPr>
              <w:t xml:space="preserve"> center serving the consortium. SBCAE is building a “no wrong door” regional adult education system.  </w:t>
            </w:r>
          </w:p>
          <w:p w14:paraId="2556EE7D" w14:textId="77777777" w:rsidR="00CF5E17" w:rsidRPr="00CF5E17" w:rsidRDefault="00CF5E17" w:rsidP="00CF5E17">
            <w:pPr>
              <w:rPr>
                <w:rFonts w:ascii="Menlo" w:hAnsi="Menlo" w:cs="Menlo"/>
                <w:color w:val="0432FF"/>
                <w:sz w:val="16"/>
              </w:rPr>
            </w:pPr>
            <w:r w:rsidRPr="00CF5E17">
              <w:rPr>
                <w:rFonts w:ascii="Menlo" w:hAnsi="Menlo" w:cs="Menlo"/>
                <w:color w:val="0432FF"/>
                <w:sz w:val="16"/>
              </w:rPr>
              <w:t xml:space="preserve">Allocations submitted match those of the second year.  Some 16-17 activities took time to get to full capacity; by the end of year two most personnel were in place, and project teams are poised to continue their effort at full speed in year three.  </w:t>
            </w:r>
          </w:p>
          <w:p w14:paraId="13080914" w14:textId="77777777" w:rsidR="00CF5E17" w:rsidRPr="00CF5E17" w:rsidRDefault="00CF5E17" w:rsidP="00CF5E17">
            <w:pPr>
              <w:rPr>
                <w:rFonts w:ascii="Menlo" w:hAnsi="Menlo" w:cs="Menlo"/>
                <w:color w:val="0432FF"/>
                <w:sz w:val="16"/>
              </w:rPr>
            </w:pPr>
            <w:r w:rsidRPr="00CF5E17">
              <w:rPr>
                <w:rFonts w:ascii="Menlo" w:hAnsi="Menlo" w:cs="Menlo"/>
                <w:color w:val="0432FF"/>
                <w:sz w:val="16"/>
              </w:rPr>
              <w:t xml:space="preserve">For two years the faculty workgroups, with reps from all nine institutions, have met regularly as both a group of the whole and in subgroups.  </w:t>
            </w:r>
          </w:p>
          <w:p w14:paraId="36510BAC" w14:textId="0898A767" w:rsidR="00CF5E17" w:rsidRPr="00CF5E17" w:rsidRDefault="00CF5E17" w:rsidP="00CF5E17">
            <w:pPr>
              <w:rPr>
                <w:rFonts w:ascii="Menlo" w:hAnsi="Menlo" w:cs="Menlo"/>
                <w:color w:val="0432FF"/>
                <w:sz w:val="16"/>
              </w:rPr>
            </w:pPr>
            <w:r w:rsidRPr="00CF5E17">
              <w:rPr>
                <w:rFonts w:ascii="Menlo" w:hAnsi="Menlo" w:cs="Menlo"/>
                <w:color w:val="0432FF"/>
                <w:sz w:val="16"/>
              </w:rPr>
              <w:t>The ESL workgroup examined common writing rubrics and assessments, and adult schools’ student competencies alignm</w:t>
            </w:r>
            <w:r w:rsidR="00D8024E">
              <w:rPr>
                <w:rFonts w:ascii="Menlo" w:hAnsi="Menlo" w:cs="Menlo"/>
                <w:color w:val="0432FF"/>
                <w:sz w:val="16"/>
              </w:rPr>
              <w:t xml:space="preserve">ent to college expectations.  They </w:t>
            </w:r>
            <w:r w:rsidRPr="00CF5E17">
              <w:rPr>
                <w:rFonts w:ascii="Menlo" w:hAnsi="Menlo" w:cs="Menlo"/>
                <w:color w:val="0432FF"/>
                <w:sz w:val="16"/>
              </w:rPr>
              <w:t>developed initial articulation agreements allowing adult school students to be placed in college ESL programs based solely on adult school completions.  These models for articulation will continue to be implemented across the consortium next year.</w:t>
            </w:r>
          </w:p>
          <w:p w14:paraId="5E39A34B" w14:textId="77777777" w:rsidR="00CF5E17" w:rsidRPr="00CF5E17" w:rsidRDefault="00CF5E17" w:rsidP="00CF5E17">
            <w:pPr>
              <w:rPr>
                <w:rFonts w:ascii="Menlo" w:hAnsi="Menlo" w:cs="Menlo"/>
                <w:color w:val="0432FF"/>
                <w:sz w:val="16"/>
              </w:rPr>
            </w:pPr>
            <w:r w:rsidRPr="00CF5E17">
              <w:rPr>
                <w:rFonts w:ascii="Menlo" w:hAnsi="Menlo" w:cs="Menlo"/>
                <w:color w:val="0432FF"/>
                <w:sz w:val="16"/>
              </w:rPr>
              <w:t>Some basic skills curriculum was revised and approved to align to College and Career Readiness Standards (CCRS) using the same courses across all five adult schools   Next year will further development of consortium-wide standards-based courses that prepare basic skills students for post-secondary success.</w:t>
            </w:r>
          </w:p>
          <w:p w14:paraId="643A5DF8" w14:textId="77777777" w:rsidR="00CF5E17" w:rsidRPr="00CF5E17" w:rsidRDefault="00CF5E17" w:rsidP="00CF5E17">
            <w:pPr>
              <w:rPr>
                <w:rFonts w:ascii="Menlo" w:hAnsi="Menlo" w:cs="Menlo"/>
                <w:color w:val="0432FF"/>
                <w:sz w:val="16"/>
              </w:rPr>
            </w:pPr>
            <w:r w:rsidRPr="00CF5E17">
              <w:rPr>
                <w:rFonts w:ascii="Menlo" w:hAnsi="Menlo" w:cs="Menlo"/>
                <w:color w:val="0432FF"/>
                <w:sz w:val="16"/>
              </w:rPr>
              <w:t xml:space="preserve">The Adults with Disabilities (AWD) workgroup advised a new consortium-wide AWD specialist, who supported teachers and met with students in all adult schools.  The Universal Design model was shared individually and in professional development activities for teachers.  The specialist has been so successful that in 17-18 the consortium will explore how to </w:t>
            </w:r>
            <w:r w:rsidRPr="00CF5E17">
              <w:rPr>
                <w:rFonts w:ascii="Menlo" w:hAnsi="Menlo" w:cs="Menlo"/>
                <w:color w:val="0432FF"/>
                <w:sz w:val="16"/>
              </w:rPr>
              <w:lastRenderedPageBreak/>
              <w:t>expand services.</w:t>
            </w:r>
          </w:p>
          <w:p w14:paraId="2E33D840" w14:textId="77777777" w:rsidR="00CF5E17" w:rsidRPr="00CF5E17" w:rsidRDefault="00CF5E17" w:rsidP="00CF5E17">
            <w:pPr>
              <w:rPr>
                <w:rFonts w:ascii="Menlo" w:hAnsi="Menlo" w:cs="Menlo"/>
                <w:color w:val="0432FF"/>
                <w:sz w:val="16"/>
              </w:rPr>
            </w:pPr>
            <w:r w:rsidRPr="00CF5E17">
              <w:rPr>
                <w:rFonts w:ascii="Menlo" w:hAnsi="Menlo" w:cs="Menlo"/>
                <w:color w:val="0432FF"/>
                <w:sz w:val="16"/>
              </w:rPr>
              <w:t xml:space="preserve">The Career Technical Education (CTE) workgroup continued to identify career pathways in the </w:t>
            </w:r>
            <w:proofErr w:type="gramStart"/>
            <w:r w:rsidRPr="00CF5E17">
              <w:rPr>
                <w:rFonts w:ascii="Menlo" w:hAnsi="Menlo" w:cs="Menlo"/>
                <w:color w:val="0432FF"/>
                <w:sz w:val="16"/>
              </w:rPr>
              <w:t>region,</w:t>
            </w:r>
            <w:proofErr w:type="gramEnd"/>
            <w:r w:rsidRPr="00CF5E17">
              <w:rPr>
                <w:rFonts w:ascii="Menlo" w:hAnsi="Menlo" w:cs="Menlo"/>
                <w:color w:val="0432FF"/>
                <w:sz w:val="16"/>
              </w:rPr>
              <w:t xml:space="preserve"> and for the next year will help complete the matrix of possible pathways in a format that both can be used by Transition Specialists and counselors and in the re-design of the consortium website as a part of the focused marketing and outreach campaign for 17-18.</w:t>
            </w:r>
          </w:p>
          <w:p w14:paraId="44DABB18" w14:textId="1382E0AA" w:rsidR="00904374" w:rsidRPr="00A365C9" w:rsidRDefault="00CF5E17" w:rsidP="00CF5E17">
            <w:pPr>
              <w:rPr>
                <w:rFonts w:ascii="Menlo" w:hAnsi="Menlo" w:cs="Menlo"/>
                <w:color w:val="0432FF"/>
                <w:sz w:val="16"/>
              </w:rPr>
            </w:pPr>
            <w:r w:rsidRPr="00CF5E17">
              <w:rPr>
                <w:rFonts w:ascii="Menlo" w:hAnsi="Menlo" w:cs="Menlo"/>
                <w:color w:val="0432FF"/>
                <w:sz w:val="16"/>
              </w:rPr>
              <w:t>The Three-Year plan identified the need for Transit</w:t>
            </w:r>
            <w:r w:rsidR="00D8024E">
              <w:rPr>
                <w:rFonts w:ascii="Menlo" w:hAnsi="Menlo" w:cs="Menlo"/>
                <w:color w:val="0432FF"/>
                <w:sz w:val="16"/>
              </w:rPr>
              <w:t xml:space="preserve">ion Specialists, </w:t>
            </w:r>
            <w:r w:rsidRPr="00CF5E17">
              <w:rPr>
                <w:rFonts w:ascii="Menlo" w:hAnsi="Menlo" w:cs="Menlo"/>
                <w:color w:val="0432FF"/>
                <w:sz w:val="16"/>
              </w:rPr>
              <w:t>placed at all nine institutions</w:t>
            </w:r>
            <w:r w:rsidR="00D8024E">
              <w:rPr>
                <w:rFonts w:ascii="Menlo" w:hAnsi="Menlo" w:cs="Menlo"/>
                <w:color w:val="0432FF"/>
                <w:sz w:val="16"/>
              </w:rPr>
              <w:t xml:space="preserve">, to </w:t>
            </w:r>
            <w:r w:rsidRPr="00CF5E17">
              <w:rPr>
                <w:rFonts w:ascii="Menlo" w:hAnsi="Menlo" w:cs="Menlo"/>
                <w:color w:val="0432FF"/>
                <w:sz w:val="16"/>
              </w:rPr>
              <w:t xml:space="preserve">facilitate “warm handoffs” among members.  By end of the second year the network of Transition Specialists was all in </w:t>
            </w:r>
            <w:r w:rsidR="00D8024E">
              <w:rPr>
                <w:rFonts w:ascii="Menlo" w:hAnsi="Menlo" w:cs="Menlo"/>
                <w:color w:val="0432FF"/>
                <w:sz w:val="16"/>
              </w:rPr>
              <w:t xml:space="preserve">place. Next year will continue </w:t>
            </w:r>
            <w:r w:rsidRPr="00CF5E17">
              <w:rPr>
                <w:rFonts w:ascii="Menlo" w:hAnsi="Menlo" w:cs="Menlo"/>
                <w:color w:val="0432FF"/>
                <w:sz w:val="16"/>
              </w:rPr>
              <w:t>collaboration to clarify the similarities and differences in supports for students in all institutions in both systems and identify more common tools to support students, as well as inform the Immigrant Integration framework project which will expand connections with community partners.</w:t>
            </w:r>
            <w:r w:rsidR="00D8024E">
              <w:rPr>
                <w:rFonts w:ascii="Menlo" w:hAnsi="Menlo" w:cs="Menlo"/>
                <w:color w:val="0432FF"/>
                <w:sz w:val="16"/>
              </w:rPr>
              <w:t xml:space="preserve">  All activities will support the intensive marketing and outreach campaign to recruit more students into the No Wrong Door system.</w:t>
            </w:r>
            <w:bookmarkEnd w:id="12"/>
          </w:p>
        </w:tc>
      </w:tr>
    </w:tbl>
    <w:bookmarkEnd w:id="2"/>
    <w:bookmarkEnd w:id="3"/>
    <w:bookmarkEnd w:id="9"/>
    <w:bookmarkEnd w:id="10"/>
    <w:bookmarkEnd w:id="11"/>
    <w:p w14:paraId="71F03B53" w14:textId="77777777" w:rsidR="00375657" w:rsidRDefault="00375657" w:rsidP="00D66F62">
      <w:pPr>
        <w:pStyle w:val="Heading2"/>
        <w:keepNext/>
        <w:keepLines/>
      </w:pPr>
      <w:r>
        <w:lastRenderedPageBreak/>
        <w:t>Meeting Regional Needs</w:t>
      </w:r>
    </w:p>
    <w:p w14:paraId="457F4675" w14:textId="3D963F37" w:rsidR="00A409A7" w:rsidRPr="00BB6D0C" w:rsidRDefault="00EF5DE8" w:rsidP="00BB6D0C">
      <w:pPr>
        <w:keepNext/>
        <w:keepLines/>
        <w:rPr>
          <w:i/>
          <w:color w:val="7030A0"/>
        </w:rPr>
      </w:pPr>
      <w:r w:rsidRPr="00BB6D0C">
        <w:rPr>
          <w:i/>
        </w:rPr>
        <w:t xml:space="preserve">What are the primary gaps / needs in your region? </w:t>
      </w:r>
      <w:r w:rsidR="00971535" w:rsidRPr="00BB6D0C">
        <w:rPr>
          <w:i/>
        </w:rPr>
        <w:t>How are you meeting the adult education need and identifying the gaps or deficit in your region? Please provide the reasons for the gap between the need in the region and the types and levels of adult education services currently being offered</w:t>
      </w:r>
    </w:p>
    <w:tbl>
      <w:tblPr>
        <w:tblStyle w:val="GridTable1Light1"/>
        <w:tblW w:w="5000" w:type="pct"/>
        <w:tblLook w:val="04A0" w:firstRow="1" w:lastRow="0" w:firstColumn="1" w:lastColumn="0" w:noHBand="0" w:noVBand="1"/>
      </w:tblPr>
      <w:tblGrid>
        <w:gridCol w:w="656"/>
        <w:gridCol w:w="2749"/>
        <w:gridCol w:w="2950"/>
        <w:gridCol w:w="3221"/>
      </w:tblGrid>
      <w:tr w:rsidR="002339A0" w:rsidRPr="00D66F62" w14:paraId="7B9F043D" w14:textId="77777777" w:rsidTr="00233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shd w:val="clear" w:color="auto" w:fill="D9D9D9" w:themeFill="background1" w:themeFillShade="D9"/>
            <w:vAlign w:val="center"/>
          </w:tcPr>
          <w:p w14:paraId="0FA6FD80" w14:textId="77777777" w:rsidR="002339A0" w:rsidRPr="00D66F62" w:rsidRDefault="002339A0" w:rsidP="002339A0">
            <w:pPr>
              <w:pStyle w:val="NoSpacing"/>
              <w:keepNext/>
              <w:keepLines/>
              <w:rPr>
                <w:b w:val="0"/>
                <w:bCs w:val="0"/>
                <w:sz w:val="16"/>
              </w:rPr>
            </w:pPr>
            <w:bookmarkStart w:id="13" w:name="OLE_LINK65"/>
            <w:bookmarkStart w:id="14" w:name="OLE_LINK66"/>
            <w:bookmarkStart w:id="15" w:name="OLE_LINK26"/>
            <w:r w:rsidRPr="00D66F62">
              <w:rPr>
                <w:b w:val="0"/>
                <w:bCs w:val="0"/>
                <w:sz w:val="16"/>
              </w:rPr>
              <w:t>#</w:t>
            </w:r>
          </w:p>
        </w:tc>
        <w:tc>
          <w:tcPr>
            <w:tcW w:w="2684" w:type="dxa"/>
            <w:shd w:val="clear" w:color="auto" w:fill="D9D9D9" w:themeFill="background1" w:themeFillShade="D9"/>
            <w:vAlign w:val="center"/>
          </w:tcPr>
          <w:p w14:paraId="1457C702" w14:textId="77777777" w:rsidR="002339A0" w:rsidRPr="00D66F62" w:rsidRDefault="002339A0" w:rsidP="002339A0">
            <w:pPr>
              <w:keepNext/>
              <w:keepLines/>
              <w:spacing w:before="0"/>
              <w:cnfStyle w:val="100000000000" w:firstRow="1" w:lastRow="0" w:firstColumn="0" w:lastColumn="0" w:oddVBand="0" w:evenVBand="0" w:oddHBand="0" w:evenHBand="0" w:firstRowFirstColumn="0" w:firstRowLastColumn="0" w:lastRowFirstColumn="0" w:lastRowLastColumn="0"/>
              <w:rPr>
                <w:b w:val="0"/>
                <w:sz w:val="16"/>
                <w:szCs w:val="24"/>
              </w:rPr>
            </w:pPr>
            <w:r w:rsidRPr="00D66F62">
              <w:rPr>
                <w:b w:val="0"/>
                <w:sz w:val="16"/>
                <w:szCs w:val="24"/>
              </w:rPr>
              <w:t>Gaps in service / regional needs</w:t>
            </w:r>
          </w:p>
        </w:tc>
        <w:tc>
          <w:tcPr>
            <w:tcW w:w="2880" w:type="dxa"/>
            <w:shd w:val="clear" w:color="auto" w:fill="D9D9D9" w:themeFill="background1" w:themeFillShade="D9"/>
            <w:vAlign w:val="center"/>
          </w:tcPr>
          <w:p w14:paraId="067A515A" w14:textId="00BE584D" w:rsidR="002339A0" w:rsidRPr="00D66F62" w:rsidRDefault="002339A0" w:rsidP="002339A0">
            <w:pPr>
              <w:keepNext/>
              <w:keepLines/>
              <w:spacing w:before="0"/>
              <w:cnfStyle w:val="100000000000" w:firstRow="1" w:lastRow="0" w:firstColumn="0" w:lastColumn="0" w:oddVBand="0" w:evenVBand="0" w:oddHBand="0" w:evenHBand="0" w:firstRowFirstColumn="0" w:firstRowLastColumn="0" w:lastRowFirstColumn="0" w:lastRowLastColumn="0"/>
              <w:rPr>
                <w:b w:val="0"/>
                <w:sz w:val="16"/>
                <w:szCs w:val="24"/>
              </w:rPr>
            </w:pPr>
            <w:r>
              <w:rPr>
                <w:b w:val="0"/>
                <w:sz w:val="16"/>
                <w:szCs w:val="24"/>
              </w:rPr>
              <w:t>How do you know? What resources did you use to identify these gaps?</w:t>
            </w:r>
          </w:p>
        </w:tc>
        <w:tc>
          <w:tcPr>
            <w:tcW w:w="3145" w:type="dxa"/>
            <w:shd w:val="clear" w:color="auto" w:fill="D9D9D9" w:themeFill="background1" w:themeFillShade="D9"/>
            <w:vAlign w:val="center"/>
          </w:tcPr>
          <w:p w14:paraId="27B8E7BD" w14:textId="7DB5DF21" w:rsidR="002339A0" w:rsidRPr="00D66F62" w:rsidRDefault="002339A0" w:rsidP="002339A0">
            <w:pPr>
              <w:keepNext/>
              <w:keepLines/>
              <w:spacing w:before="0"/>
              <w:cnfStyle w:val="100000000000" w:firstRow="1" w:lastRow="0" w:firstColumn="0" w:lastColumn="0" w:oddVBand="0" w:evenVBand="0" w:oddHBand="0" w:evenHBand="0" w:firstRowFirstColumn="0" w:firstRowLastColumn="0" w:lastRowFirstColumn="0" w:lastRowLastColumn="0"/>
              <w:rPr>
                <w:b w:val="0"/>
                <w:sz w:val="16"/>
                <w:szCs w:val="24"/>
              </w:rPr>
            </w:pPr>
            <w:r w:rsidRPr="00D66F62">
              <w:rPr>
                <w:b w:val="0"/>
                <w:sz w:val="16"/>
                <w:szCs w:val="24"/>
              </w:rPr>
              <w:t>How will you measure effectiveness / progress toward meeting this need?</w:t>
            </w:r>
            <w:r>
              <w:rPr>
                <w:b w:val="0"/>
                <w:sz w:val="16"/>
                <w:szCs w:val="24"/>
              </w:rPr>
              <w:t xml:space="preserve"> Please be sure to indicate any local indicators planned for measuring student progress.</w:t>
            </w:r>
          </w:p>
        </w:tc>
      </w:tr>
      <w:tr w:rsidR="002339A0" w:rsidRPr="001C588D" w14:paraId="2DC0436C" w14:textId="77777777" w:rsidTr="002339A0">
        <w:tc>
          <w:tcPr>
            <w:cnfStyle w:val="001000000000" w:firstRow="0" w:lastRow="0" w:firstColumn="1" w:lastColumn="0" w:oddVBand="0" w:evenVBand="0" w:oddHBand="0" w:evenHBand="0" w:firstRowFirstColumn="0" w:firstRowLastColumn="0" w:lastRowFirstColumn="0" w:lastRowLastColumn="0"/>
            <w:tcW w:w="641" w:type="dxa"/>
            <w:shd w:val="clear" w:color="auto" w:fill="DBE5F1" w:themeFill="accent1" w:themeFillTint="33"/>
          </w:tcPr>
          <w:p w14:paraId="1E729C69" w14:textId="240A233F" w:rsidR="002339A0" w:rsidRPr="001C588D" w:rsidRDefault="002339A0" w:rsidP="007C7C10">
            <w:pPr>
              <w:keepNext/>
              <w:keepLines/>
              <w:jc w:val="center"/>
              <w:rPr>
                <w:rFonts w:ascii="Menlo" w:hAnsi="Menlo" w:cs="Menlo"/>
                <w:color w:val="0432FF"/>
                <w:sz w:val="15"/>
                <w:szCs w:val="24"/>
              </w:rPr>
            </w:pPr>
          </w:p>
        </w:tc>
        <w:tc>
          <w:tcPr>
            <w:tcW w:w="2684" w:type="dxa"/>
            <w:shd w:val="clear" w:color="auto" w:fill="DBE5F1" w:themeFill="accent1" w:themeFillTint="33"/>
          </w:tcPr>
          <w:p w14:paraId="2DE7328D" w14:textId="44A588A5" w:rsidR="002339A0" w:rsidRPr="001C588D" w:rsidRDefault="003871B5" w:rsidP="00AD3BD3">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Some c</w:t>
            </w:r>
            <w:r w:rsidR="007B37B8">
              <w:rPr>
                <w:rFonts w:ascii="Menlo" w:hAnsi="Menlo" w:cs="Menlo"/>
                <w:color w:val="0432FF"/>
                <w:sz w:val="15"/>
                <w:szCs w:val="24"/>
              </w:rPr>
              <w:t>lasses in</w:t>
            </w:r>
            <w:r w:rsidR="00410180">
              <w:rPr>
                <w:rFonts w:ascii="Menlo" w:hAnsi="Menlo" w:cs="Menlo"/>
                <w:color w:val="0432FF"/>
                <w:sz w:val="15"/>
                <w:szCs w:val="24"/>
              </w:rPr>
              <w:t xml:space="preserve"> certain </w:t>
            </w:r>
            <w:r w:rsidR="007B37B8">
              <w:rPr>
                <w:rFonts w:ascii="Menlo" w:hAnsi="Menlo" w:cs="Menlo"/>
                <w:color w:val="0432FF"/>
                <w:sz w:val="15"/>
                <w:szCs w:val="24"/>
              </w:rPr>
              <w:t>parts of our service area</w:t>
            </w:r>
            <w:r w:rsidR="00AD3BD3">
              <w:rPr>
                <w:rFonts w:ascii="Menlo" w:hAnsi="Menlo" w:cs="Menlo"/>
                <w:color w:val="0432FF"/>
                <w:sz w:val="15"/>
                <w:szCs w:val="24"/>
              </w:rPr>
              <w:t>, in some members’ programs,</w:t>
            </w:r>
            <w:r w:rsidR="00410180">
              <w:rPr>
                <w:rFonts w:ascii="Menlo" w:hAnsi="Menlo" w:cs="Menlo"/>
                <w:color w:val="0432FF"/>
                <w:sz w:val="15"/>
                <w:szCs w:val="24"/>
              </w:rPr>
              <w:t xml:space="preserve"> are filled</w:t>
            </w:r>
            <w:r w:rsidR="00AD3BD3">
              <w:rPr>
                <w:rFonts w:ascii="Menlo" w:hAnsi="Menlo" w:cs="Menlo"/>
                <w:color w:val="0432FF"/>
                <w:sz w:val="15"/>
                <w:szCs w:val="24"/>
              </w:rPr>
              <w:t xml:space="preserve"> and students must wait, are referred to other options, or are left </w:t>
            </w:r>
            <w:proofErr w:type="gramStart"/>
            <w:r w:rsidR="00AD3BD3">
              <w:rPr>
                <w:rFonts w:ascii="Menlo" w:hAnsi="Menlo" w:cs="Menlo"/>
                <w:color w:val="0432FF"/>
                <w:sz w:val="15"/>
                <w:szCs w:val="24"/>
              </w:rPr>
              <w:t xml:space="preserve">unserved </w:t>
            </w:r>
            <w:r w:rsidR="00410180">
              <w:rPr>
                <w:rFonts w:ascii="Menlo" w:hAnsi="Menlo" w:cs="Menlo"/>
                <w:color w:val="0432FF"/>
                <w:sz w:val="15"/>
                <w:szCs w:val="24"/>
              </w:rPr>
              <w:t>.</w:t>
            </w:r>
            <w:proofErr w:type="gramEnd"/>
            <w:r w:rsidR="000B1589">
              <w:rPr>
                <w:rFonts w:ascii="Menlo" w:hAnsi="Menlo" w:cs="Menlo"/>
                <w:color w:val="0432FF"/>
                <w:sz w:val="15"/>
                <w:szCs w:val="24"/>
              </w:rPr>
              <w:t xml:space="preserve">  </w:t>
            </w:r>
          </w:p>
        </w:tc>
        <w:tc>
          <w:tcPr>
            <w:tcW w:w="2880" w:type="dxa"/>
            <w:shd w:val="clear" w:color="auto" w:fill="DBE5F1" w:themeFill="accent1" w:themeFillTint="33"/>
          </w:tcPr>
          <w:p w14:paraId="198B0CDD" w14:textId="04666FFE" w:rsidR="002339A0" w:rsidRPr="001C588D" w:rsidRDefault="00AD3BD3" w:rsidP="007B37B8">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There have been</w:t>
            </w:r>
            <w:r w:rsidR="00410180">
              <w:rPr>
                <w:rFonts w:ascii="Menlo" w:hAnsi="Menlo" w:cs="Menlo"/>
                <w:color w:val="0432FF"/>
                <w:sz w:val="15"/>
                <w:szCs w:val="24"/>
              </w:rPr>
              <w:t xml:space="preserve"> waiting lists at Milpitas and East Side Adult Schools.</w:t>
            </w:r>
            <w:r w:rsidR="002415C1">
              <w:rPr>
                <w:rFonts w:ascii="Menlo" w:hAnsi="Menlo" w:cs="Menlo"/>
                <w:color w:val="0432FF"/>
                <w:sz w:val="15"/>
                <w:szCs w:val="24"/>
              </w:rPr>
              <w:t xml:space="preserve">  At other sites, although waiting lists are no maintained students are turned away.  In general the </w:t>
            </w:r>
            <w:r>
              <w:rPr>
                <w:rFonts w:ascii="Menlo" w:hAnsi="Menlo" w:cs="Menlo"/>
                <w:color w:val="0432FF"/>
                <w:sz w:val="15"/>
                <w:szCs w:val="24"/>
              </w:rPr>
              <w:t>service capacity</w:t>
            </w:r>
            <w:r w:rsidR="002415C1">
              <w:rPr>
                <w:rFonts w:ascii="Menlo" w:hAnsi="Menlo" w:cs="Menlo"/>
                <w:color w:val="0432FF"/>
                <w:sz w:val="15"/>
                <w:szCs w:val="24"/>
              </w:rPr>
              <w:t xml:space="preserve">, that is the number of students served, is far below </w:t>
            </w:r>
            <w:r>
              <w:rPr>
                <w:rFonts w:ascii="Menlo" w:hAnsi="Menlo" w:cs="Menlo"/>
                <w:color w:val="0432FF"/>
                <w:sz w:val="15"/>
                <w:szCs w:val="24"/>
              </w:rPr>
              <w:t xml:space="preserve">that needed to meet </w:t>
            </w:r>
            <w:r w:rsidR="002415C1">
              <w:rPr>
                <w:rFonts w:ascii="Menlo" w:hAnsi="Menlo" w:cs="Menlo"/>
                <w:color w:val="0432FF"/>
                <w:sz w:val="15"/>
                <w:szCs w:val="24"/>
              </w:rPr>
              <w:t>the need identified in the Three Year Regional Plan.</w:t>
            </w:r>
          </w:p>
        </w:tc>
        <w:tc>
          <w:tcPr>
            <w:tcW w:w="3145" w:type="dxa"/>
            <w:shd w:val="clear" w:color="auto" w:fill="DBE5F1" w:themeFill="accent1" w:themeFillTint="33"/>
          </w:tcPr>
          <w:p w14:paraId="7289DBC0" w14:textId="3C164723" w:rsidR="002339A0" w:rsidRPr="001C588D" w:rsidRDefault="00410180" w:rsidP="00AD3BD3">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Of course having increased funding would help – and having the colleges expand</w:t>
            </w:r>
            <w:r w:rsidR="00AD3BD3">
              <w:rPr>
                <w:rFonts w:ascii="Menlo" w:hAnsi="Menlo" w:cs="Menlo"/>
                <w:color w:val="0432FF"/>
                <w:sz w:val="15"/>
                <w:szCs w:val="24"/>
              </w:rPr>
              <w:t xml:space="preserve"> their non-credit offerings is</w:t>
            </w:r>
            <w:r>
              <w:rPr>
                <w:rFonts w:ascii="Menlo" w:hAnsi="Menlo" w:cs="Menlo"/>
                <w:color w:val="0432FF"/>
                <w:sz w:val="15"/>
                <w:szCs w:val="24"/>
              </w:rPr>
              <w:t xml:space="preserve"> help</w:t>
            </w:r>
            <w:r w:rsidR="00AD3BD3">
              <w:rPr>
                <w:rFonts w:ascii="Menlo" w:hAnsi="Menlo" w:cs="Menlo"/>
                <w:color w:val="0432FF"/>
                <w:sz w:val="15"/>
                <w:szCs w:val="24"/>
              </w:rPr>
              <w:t>ing</w:t>
            </w:r>
            <w:r>
              <w:rPr>
                <w:rFonts w:ascii="Menlo" w:hAnsi="Menlo" w:cs="Menlo"/>
                <w:color w:val="0432FF"/>
                <w:sz w:val="15"/>
                <w:szCs w:val="24"/>
              </w:rPr>
              <w:t xml:space="preserve"> to some extent.</w:t>
            </w:r>
            <w:r w:rsidR="007B37B8">
              <w:rPr>
                <w:rFonts w:ascii="Menlo" w:hAnsi="Menlo" w:cs="Menlo"/>
                <w:color w:val="0432FF"/>
                <w:sz w:val="15"/>
                <w:szCs w:val="24"/>
              </w:rPr>
              <w:t xml:space="preserve"> </w:t>
            </w:r>
            <w:r w:rsidR="00AD3BD3">
              <w:rPr>
                <w:rFonts w:ascii="Menlo" w:hAnsi="Menlo" w:cs="Menlo"/>
                <w:color w:val="0432FF"/>
                <w:sz w:val="15"/>
                <w:szCs w:val="24"/>
              </w:rPr>
              <w:t xml:space="preserve">Finding teachers, even when there is funding for classes, has been a certain barrier for expanding offerings. </w:t>
            </w:r>
            <w:r w:rsidR="007B37B8">
              <w:rPr>
                <w:rFonts w:ascii="Menlo" w:hAnsi="Menlo" w:cs="Menlo"/>
                <w:color w:val="0432FF"/>
                <w:sz w:val="15"/>
                <w:szCs w:val="24"/>
              </w:rPr>
              <w:t xml:space="preserve">Additionally the consortium will work with other consortia to build a better “pipeline” for adult education instructors.  </w:t>
            </w:r>
            <w:r w:rsidR="00AD3BD3">
              <w:rPr>
                <w:rFonts w:ascii="Menlo" w:hAnsi="Menlo" w:cs="Menlo"/>
                <w:color w:val="0432FF"/>
                <w:sz w:val="15"/>
                <w:szCs w:val="24"/>
              </w:rPr>
              <w:t>Expanding the number of students served and exhausting waiting lists will be a sure measure of progress.</w:t>
            </w:r>
          </w:p>
        </w:tc>
      </w:tr>
      <w:tr w:rsidR="002339A0" w:rsidRPr="001C588D" w14:paraId="42D432D6" w14:textId="77777777" w:rsidTr="002339A0">
        <w:tc>
          <w:tcPr>
            <w:cnfStyle w:val="001000000000" w:firstRow="0" w:lastRow="0" w:firstColumn="1" w:lastColumn="0" w:oddVBand="0" w:evenVBand="0" w:oddHBand="0" w:evenHBand="0" w:firstRowFirstColumn="0" w:firstRowLastColumn="0" w:lastRowFirstColumn="0" w:lastRowLastColumn="0"/>
            <w:tcW w:w="641" w:type="dxa"/>
            <w:shd w:val="clear" w:color="auto" w:fill="DBE5F1" w:themeFill="accent1" w:themeFillTint="33"/>
          </w:tcPr>
          <w:p w14:paraId="43E744A6" w14:textId="02DA0A9C" w:rsidR="002339A0" w:rsidRPr="001C588D" w:rsidRDefault="00AD3BD3" w:rsidP="00D66F62">
            <w:pPr>
              <w:keepNext/>
              <w:keepLines/>
              <w:rPr>
                <w:rFonts w:ascii="Menlo" w:hAnsi="Menlo" w:cs="Menlo"/>
                <w:color w:val="0432FF"/>
                <w:sz w:val="15"/>
                <w:szCs w:val="24"/>
              </w:rPr>
            </w:pPr>
            <w:r>
              <w:rPr>
                <w:rFonts w:ascii="Menlo" w:hAnsi="Menlo" w:cs="Menlo"/>
                <w:color w:val="0432FF"/>
                <w:sz w:val="15"/>
                <w:szCs w:val="24"/>
              </w:rPr>
              <w:t xml:space="preserve"> </w:t>
            </w:r>
          </w:p>
        </w:tc>
        <w:tc>
          <w:tcPr>
            <w:tcW w:w="2684" w:type="dxa"/>
            <w:shd w:val="clear" w:color="auto" w:fill="DBE5F1" w:themeFill="accent1" w:themeFillTint="33"/>
          </w:tcPr>
          <w:p w14:paraId="1A4179E9" w14:textId="030233A4" w:rsidR="002339A0" w:rsidRPr="001C588D" w:rsidRDefault="00AD3BD3" w:rsidP="007B37B8">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 xml:space="preserve">The region as a whole needs more offerings for adult education students. </w:t>
            </w:r>
            <w:r w:rsidR="00410180">
              <w:rPr>
                <w:rFonts w:ascii="Menlo" w:hAnsi="Menlo" w:cs="Menlo"/>
                <w:color w:val="0432FF"/>
                <w:sz w:val="15"/>
                <w:szCs w:val="24"/>
              </w:rPr>
              <w:t>We are only serving a small percentage of those in the region who have not finished secondary education, need to acquire more English skills, and are unemployed and underemployed.</w:t>
            </w:r>
          </w:p>
        </w:tc>
        <w:tc>
          <w:tcPr>
            <w:tcW w:w="2880" w:type="dxa"/>
            <w:shd w:val="clear" w:color="auto" w:fill="DBE5F1" w:themeFill="accent1" w:themeFillTint="33"/>
          </w:tcPr>
          <w:p w14:paraId="5CEE9ECF" w14:textId="7B6FDFDD" w:rsidR="002339A0" w:rsidRPr="001C588D" w:rsidRDefault="00410180"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Hiring Full Capacity Marketing to do some deeper</w:t>
            </w:r>
            <w:r w:rsidR="000B1589">
              <w:rPr>
                <w:rFonts w:ascii="Menlo" w:hAnsi="Menlo" w:cs="Menlo"/>
                <w:color w:val="0432FF"/>
                <w:sz w:val="15"/>
                <w:szCs w:val="24"/>
              </w:rPr>
              <w:t xml:space="preserve"> “market analysis” confirmed</w:t>
            </w:r>
            <w:r w:rsidR="00AD3BD3">
              <w:rPr>
                <w:rFonts w:ascii="Menlo" w:hAnsi="Menlo" w:cs="Menlo"/>
                <w:color w:val="0432FF"/>
                <w:sz w:val="15"/>
                <w:szCs w:val="24"/>
              </w:rPr>
              <w:t xml:space="preserve"> again,</w:t>
            </w:r>
            <w:r w:rsidR="000B1589">
              <w:rPr>
                <w:rFonts w:ascii="Menlo" w:hAnsi="Menlo" w:cs="Menlo"/>
                <w:color w:val="0432FF"/>
                <w:sz w:val="15"/>
                <w:szCs w:val="24"/>
              </w:rPr>
              <w:t xml:space="preserve"> with hard statistics</w:t>
            </w:r>
            <w:r w:rsidR="00AD3BD3">
              <w:rPr>
                <w:rFonts w:ascii="Menlo" w:hAnsi="Menlo" w:cs="Menlo"/>
                <w:color w:val="0432FF"/>
                <w:sz w:val="15"/>
                <w:szCs w:val="24"/>
              </w:rPr>
              <w:t>,</w:t>
            </w:r>
            <w:r>
              <w:rPr>
                <w:rFonts w:ascii="Menlo" w:hAnsi="Menlo" w:cs="Menlo"/>
                <w:color w:val="0432FF"/>
                <w:sz w:val="15"/>
                <w:szCs w:val="24"/>
              </w:rPr>
              <w:t xml:space="preserve"> </w:t>
            </w:r>
            <w:r w:rsidR="000B1589">
              <w:rPr>
                <w:rFonts w:ascii="Menlo" w:hAnsi="Menlo" w:cs="Menlo"/>
                <w:color w:val="0432FF"/>
                <w:sz w:val="15"/>
                <w:szCs w:val="24"/>
              </w:rPr>
              <w:t>that</w:t>
            </w:r>
            <w:r w:rsidR="00191408">
              <w:rPr>
                <w:rFonts w:ascii="Menlo" w:hAnsi="Menlo" w:cs="Menlo"/>
                <w:color w:val="0432FF"/>
                <w:sz w:val="15"/>
                <w:szCs w:val="24"/>
              </w:rPr>
              <w:t xml:space="preserve"> these gaps between need, and service/participation are large. The gaps are</w:t>
            </w:r>
            <w:r>
              <w:rPr>
                <w:rFonts w:ascii="Menlo" w:hAnsi="Menlo" w:cs="Menlo"/>
                <w:color w:val="0432FF"/>
                <w:sz w:val="15"/>
                <w:szCs w:val="24"/>
              </w:rPr>
              <w:t xml:space="preserve"> already identified by the</w:t>
            </w:r>
            <w:r w:rsidR="00AD3BD3">
              <w:rPr>
                <w:rFonts w:ascii="Menlo" w:hAnsi="Menlo" w:cs="Menlo"/>
                <w:color w:val="0432FF"/>
                <w:sz w:val="15"/>
                <w:szCs w:val="24"/>
              </w:rPr>
              <w:t xml:space="preserve"> American Communities data, </w:t>
            </w:r>
            <w:r>
              <w:rPr>
                <w:rFonts w:ascii="Menlo" w:hAnsi="Menlo" w:cs="Menlo"/>
                <w:color w:val="0432FF"/>
                <w:sz w:val="15"/>
                <w:szCs w:val="24"/>
              </w:rPr>
              <w:t>city and country studies</w:t>
            </w:r>
            <w:r w:rsidR="00AD3BD3">
              <w:rPr>
                <w:rFonts w:ascii="Menlo" w:hAnsi="Menlo" w:cs="Menlo"/>
                <w:color w:val="0432FF"/>
                <w:sz w:val="15"/>
                <w:szCs w:val="24"/>
              </w:rPr>
              <w:t>,</w:t>
            </w:r>
            <w:r>
              <w:rPr>
                <w:rFonts w:ascii="Menlo" w:hAnsi="Menlo" w:cs="Menlo"/>
                <w:color w:val="0432FF"/>
                <w:sz w:val="15"/>
                <w:szCs w:val="24"/>
              </w:rPr>
              <w:t xml:space="preserve"> and the local Workforce Development Board plan.</w:t>
            </w:r>
            <w:r w:rsidR="00AD3BD3">
              <w:rPr>
                <w:rFonts w:ascii="Menlo" w:hAnsi="Menlo" w:cs="Menlo"/>
                <w:color w:val="0432FF"/>
                <w:sz w:val="15"/>
                <w:szCs w:val="24"/>
              </w:rPr>
              <w:t xml:space="preserve">  </w:t>
            </w:r>
          </w:p>
        </w:tc>
        <w:tc>
          <w:tcPr>
            <w:tcW w:w="3145" w:type="dxa"/>
            <w:shd w:val="clear" w:color="auto" w:fill="DBE5F1" w:themeFill="accent1" w:themeFillTint="33"/>
          </w:tcPr>
          <w:p w14:paraId="01CD7A29" w14:textId="548AE921" w:rsidR="002339A0" w:rsidRPr="001C588D" w:rsidRDefault="00410180"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 xml:space="preserve">Funding, </w:t>
            </w:r>
            <w:r w:rsidR="00AD3BD3">
              <w:rPr>
                <w:rFonts w:ascii="Menlo" w:hAnsi="Menlo" w:cs="Menlo"/>
                <w:color w:val="0432FF"/>
                <w:sz w:val="15"/>
                <w:szCs w:val="24"/>
              </w:rPr>
              <w:t>again, is a barrier.  One of our nine “project areas” for the years focuses</w:t>
            </w:r>
            <w:r w:rsidR="00497B04">
              <w:rPr>
                <w:rFonts w:ascii="Menlo" w:hAnsi="Menlo" w:cs="Menlo"/>
                <w:color w:val="0432FF"/>
                <w:sz w:val="15"/>
                <w:szCs w:val="24"/>
              </w:rPr>
              <w:t xml:space="preserve"> </w:t>
            </w:r>
            <w:r>
              <w:rPr>
                <w:rFonts w:ascii="Menlo" w:hAnsi="Menlo" w:cs="Menlo"/>
                <w:color w:val="0432FF"/>
                <w:sz w:val="15"/>
                <w:szCs w:val="24"/>
              </w:rPr>
              <w:t>greater o</w:t>
            </w:r>
            <w:r w:rsidR="00497B04">
              <w:rPr>
                <w:rFonts w:ascii="Menlo" w:hAnsi="Menlo" w:cs="Menlo"/>
                <w:color w:val="0432FF"/>
                <w:sz w:val="15"/>
                <w:szCs w:val="24"/>
              </w:rPr>
              <w:t>utreach and student recruitment</w:t>
            </w:r>
            <w:r>
              <w:rPr>
                <w:rFonts w:ascii="Menlo" w:hAnsi="Menlo" w:cs="Menlo"/>
                <w:color w:val="0432FF"/>
                <w:sz w:val="15"/>
                <w:szCs w:val="24"/>
              </w:rPr>
              <w:t>.  The Immigrant Integration project will build stronger connection</w:t>
            </w:r>
            <w:r w:rsidR="00497B04">
              <w:rPr>
                <w:rFonts w:ascii="Menlo" w:hAnsi="Menlo" w:cs="Menlo"/>
                <w:color w:val="0432FF"/>
                <w:sz w:val="15"/>
                <w:szCs w:val="24"/>
              </w:rPr>
              <w:t>s</w:t>
            </w:r>
            <w:r>
              <w:rPr>
                <w:rFonts w:ascii="Menlo" w:hAnsi="Menlo" w:cs="Menlo"/>
                <w:color w:val="0432FF"/>
                <w:sz w:val="15"/>
                <w:szCs w:val="24"/>
              </w:rPr>
              <w:t xml:space="preserve"> with community partners and the Marketing/Outreach </w:t>
            </w:r>
            <w:r w:rsidR="000B1589">
              <w:rPr>
                <w:rFonts w:ascii="Menlo" w:hAnsi="Menlo" w:cs="Menlo"/>
                <w:color w:val="0432FF"/>
                <w:sz w:val="15"/>
                <w:szCs w:val="24"/>
              </w:rPr>
              <w:t xml:space="preserve">multi-media </w:t>
            </w:r>
            <w:r>
              <w:rPr>
                <w:rFonts w:ascii="Menlo" w:hAnsi="Menlo" w:cs="Menlo"/>
                <w:color w:val="0432FF"/>
                <w:sz w:val="15"/>
                <w:szCs w:val="24"/>
              </w:rPr>
              <w:t>project designed by Full Capacity Marketing will</w:t>
            </w:r>
            <w:r w:rsidR="000B1589">
              <w:rPr>
                <w:rFonts w:ascii="Menlo" w:hAnsi="Menlo" w:cs="Menlo"/>
                <w:color w:val="0432FF"/>
                <w:sz w:val="15"/>
                <w:szCs w:val="24"/>
              </w:rPr>
              <w:t xml:space="preserve"> reach and recruit students to the “Open Door” system.</w:t>
            </w:r>
          </w:p>
        </w:tc>
      </w:tr>
      <w:tr w:rsidR="002339A0" w:rsidRPr="001C588D" w14:paraId="135E7343" w14:textId="77777777" w:rsidTr="002339A0">
        <w:tc>
          <w:tcPr>
            <w:cnfStyle w:val="001000000000" w:firstRow="0" w:lastRow="0" w:firstColumn="1" w:lastColumn="0" w:oddVBand="0" w:evenVBand="0" w:oddHBand="0" w:evenHBand="0" w:firstRowFirstColumn="0" w:firstRowLastColumn="0" w:lastRowFirstColumn="0" w:lastRowLastColumn="0"/>
            <w:tcW w:w="641" w:type="dxa"/>
            <w:shd w:val="clear" w:color="auto" w:fill="DBE5F1" w:themeFill="accent1" w:themeFillTint="33"/>
          </w:tcPr>
          <w:p w14:paraId="61AF2192" w14:textId="77777777" w:rsidR="002339A0" w:rsidRPr="001C588D" w:rsidRDefault="002339A0" w:rsidP="00D66F62">
            <w:pPr>
              <w:keepNext/>
              <w:keepLines/>
              <w:rPr>
                <w:rFonts w:ascii="Menlo" w:hAnsi="Menlo" w:cs="Menlo"/>
                <w:color w:val="0432FF"/>
                <w:sz w:val="15"/>
                <w:szCs w:val="24"/>
              </w:rPr>
            </w:pPr>
          </w:p>
        </w:tc>
        <w:tc>
          <w:tcPr>
            <w:tcW w:w="2684" w:type="dxa"/>
            <w:shd w:val="clear" w:color="auto" w:fill="DBE5F1" w:themeFill="accent1" w:themeFillTint="33"/>
          </w:tcPr>
          <w:p w14:paraId="16A7C91D" w14:textId="75606B11" w:rsidR="002339A0" w:rsidRPr="001C588D" w:rsidRDefault="003871B5" w:rsidP="007B37B8">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There are c</w:t>
            </w:r>
            <w:r w:rsidR="00410180">
              <w:rPr>
                <w:rFonts w:ascii="Menlo" w:hAnsi="Menlo" w:cs="Menlo"/>
                <w:color w:val="0432FF"/>
                <w:sz w:val="15"/>
                <w:szCs w:val="24"/>
              </w:rPr>
              <w:t>urricular gaps from lower basic skills classes</w:t>
            </w:r>
            <w:r w:rsidR="000B1589">
              <w:rPr>
                <w:rFonts w:ascii="Menlo" w:hAnsi="Menlo" w:cs="Menlo"/>
                <w:color w:val="0432FF"/>
                <w:sz w:val="15"/>
                <w:szCs w:val="24"/>
              </w:rPr>
              <w:t xml:space="preserve"> (ESL, ABE and ASE in the adult schools</w:t>
            </w:r>
            <w:proofErr w:type="gramStart"/>
            <w:r w:rsidR="000B1589">
              <w:rPr>
                <w:rFonts w:ascii="Menlo" w:hAnsi="Menlo" w:cs="Menlo"/>
                <w:color w:val="0432FF"/>
                <w:sz w:val="15"/>
                <w:szCs w:val="24"/>
              </w:rPr>
              <w:t xml:space="preserve">) </w:t>
            </w:r>
            <w:r w:rsidR="00410180">
              <w:rPr>
                <w:rFonts w:ascii="Menlo" w:hAnsi="Menlo" w:cs="Menlo"/>
                <w:color w:val="0432FF"/>
                <w:sz w:val="15"/>
                <w:szCs w:val="24"/>
              </w:rPr>
              <w:t xml:space="preserve"> to</w:t>
            </w:r>
            <w:proofErr w:type="gramEnd"/>
            <w:r w:rsidR="00410180">
              <w:rPr>
                <w:rFonts w:ascii="Menlo" w:hAnsi="Menlo" w:cs="Menlo"/>
                <w:color w:val="0432FF"/>
                <w:sz w:val="15"/>
                <w:szCs w:val="24"/>
              </w:rPr>
              <w:t xml:space="preserve"> entry classes in </w:t>
            </w:r>
            <w:r w:rsidR="000B1589">
              <w:rPr>
                <w:rFonts w:ascii="Menlo" w:hAnsi="Menlo" w:cs="Menlo"/>
                <w:color w:val="0432FF"/>
                <w:sz w:val="15"/>
                <w:szCs w:val="24"/>
              </w:rPr>
              <w:t xml:space="preserve">the colleges (non-credit, credit and </w:t>
            </w:r>
            <w:r w:rsidR="00410180">
              <w:rPr>
                <w:rFonts w:ascii="Menlo" w:hAnsi="Menlo" w:cs="Menlo"/>
                <w:color w:val="0432FF"/>
                <w:sz w:val="15"/>
                <w:szCs w:val="24"/>
              </w:rPr>
              <w:t>CTE programs</w:t>
            </w:r>
            <w:r w:rsidR="000B1589">
              <w:rPr>
                <w:rFonts w:ascii="Menlo" w:hAnsi="Menlo" w:cs="Menlo"/>
                <w:color w:val="0432FF"/>
                <w:sz w:val="15"/>
                <w:szCs w:val="24"/>
              </w:rPr>
              <w:t>)</w:t>
            </w:r>
            <w:r w:rsidR="00410180">
              <w:rPr>
                <w:rFonts w:ascii="Menlo" w:hAnsi="Menlo" w:cs="Menlo"/>
                <w:color w:val="0432FF"/>
                <w:sz w:val="15"/>
                <w:szCs w:val="24"/>
              </w:rPr>
              <w:t>.</w:t>
            </w:r>
            <w:r w:rsidR="00DA6B64">
              <w:rPr>
                <w:rFonts w:ascii="Menlo" w:hAnsi="Menlo" w:cs="Menlo"/>
                <w:color w:val="0432FF"/>
                <w:sz w:val="15"/>
                <w:szCs w:val="24"/>
              </w:rPr>
              <w:t xml:space="preserve">  More research-based instructional models and strategies, including contextualized basic skills development, is needed – the pathways and bridges as identified in the Three Year Regional Plan have not been fully developed.  The bridge programs leading to short term CTE program need to be aligned to the regional job market’s needs.</w:t>
            </w:r>
          </w:p>
        </w:tc>
        <w:tc>
          <w:tcPr>
            <w:tcW w:w="2880" w:type="dxa"/>
            <w:shd w:val="clear" w:color="auto" w:fill="DBE5F1" w:themeFill="accent1" w:themeFillTint="33"/>
          </w:tcPr>
          <w:p w14:paraId="3DDB26AA" w14:textId="7BD959AF" w:rsidR="002339A0" w:rsidRPr="001C588D" w:rsidRDefault="003871B5"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The</w:t>
            </w:r>
            <w:r w:rsidR="00410180">
              <w:rPr>
                <w:rFonts w:ascii="Menlo" w:hAnsi="Menlo" w:cs="Menlo"/>
                <w:color w:val="0432FF"/>
                <w:sz w:val="15"/>
                <w:szCs w:val="24"/>
              </w:rPr>
              <w:t xml:space="preserve"> Faculty Workgroups</w:t>
            </w:r>
            <w:r>
              <w:rPr>
                <w:rFonts w:ascii="Menlo" w:hAnsi="Menlo" w:cs="Menlo"/>
                <w:color w:val="0432FF"/>
                <w:sz w:val="15"/>
                <w:szCs w:val="24"/>
              </w:rPr>
              <w:t xml:space="preserve"> and subgroups have</w:t>
            </w:r>
            <w:r w:rsidR="000B1589">
              <w:rPr>
                <w:rFonts w:ascii="Menlo" w:hAnsi="Menlo" w:cs="Menlo"/>
                <w:color w:val="0432FF"/>
                <w:sz w:val="15"/>
                <w:szCs w:val="24"/>
              </w:rPr>
              <w:t xml:space="preserve"> looked closely at competencies expected to be achieved for ESL and basic skills (ABE and ASE) courses.  The curriculum of ABE and ASE has begun to be measured against the College and Career Readiness Standards.</w:t>
            </w:r>
            <w:r>
              <w:rPr>
                <w:rFonts w:ascii="Menlo" w:hAnsi="Menlo" w:cs="Menlo"/>
                <w:color w:val="0432FF"/>
                <w:sz w:val="15"/>
                <w:szCs w:val="24"/>
              </w:rPr>
              <w:t xml:space="preserve"> </w:t>
            </w:r>
            <w:r w:rsidR="000B1589">
              <w:rPr>
                <w:rFonts w:ascii="Menlo" w:hAnsi="Menlo" w:cs="Menlo"/>
                <w:color w:val="0432FF"/>
                <w:sz w:val="15"/>
                <w:szCs w:val="24"/>
              </w:rPr>
              <w:t xml:space="preserve"> The ESL Work Group looked at writing rubrics, and reviewed student writing samples, </w:t>
            </w:r>
            <w:r w:rsidR="00497B04">
              <w:rPr>
                <w:rFonts w:ascii="Menlo" w:hAnsi="Menlo" w:cs="Menlo"/>
                <w:color w:val="0432FF"/>
                <w:sz w:val="15"/>
                <w:szCs w:val="24"/>
              </w:rPr>
              <w:t>and in doing so identified a gap what adult schools’ target as writing performance and academic readiness.  The CTE Work Group, Transition Specialists, and othe</w:t>
            </w:r>
            <w:r w:rsidR="00DA6B64">
              <w:rPr>
                <w:rFonts w:ascii="Menlo" w:hAnsi="Menlo" w:cs="Menlo"/>
                <w:color w:val="0432FF"/>
                <w:sz w:val="15"/>
                <w:szCs w:val="24"/>
              </w:rPr>
              <w:t xml:space="preserve">r Data staff observe that a low </w:t>
            </w:r>
            <w:r w:rsidR="00497B04">
              <w:rPr>
                <w:rFonts w:ascii="Menlo" w:hAnsi="Menlo" w:cs="Menlo"/>
                <w:color w:val="0432FF"/>
                <w:sz w:val="15"/>
                <w:szCs w:val="24"/>
              </w:rPr>
              <w:t>number of adult school students, and non-credit college basic skills st</w:t>
            </w:r>
            <w:r w:rsidR="00DA6B64">
              <w:rPr>
                <w:rFonts w:ascii="Menlo" w:hAnsi="Menlo" w:cs="Menlo"/>
                <w:color w:val="0432FF"/>
                <w:sz w:val="15"/>
                <w:szCs w:val="24"/>
              </w:rPr>
              <w:t xml:space="preserve">udents, gain new employment, and </w:t>
            </w:r>
            <w:r w:rsidR="00497B04">
              <w:rPr>
                <w:rFonts w:ascii="Menlo" w:hAnsi="Menlo" w:cs="Menlo"/>
                <w:color w:val="0432FF"/>
                <w:sz w:val="15"/>
                <w:szCs w:val="24"/>
              </w:rPr>
              <w:t xml:space="preserve">continue to </w:t>
            </w:r>
            <w:r w:rsidR="00DA6B64">
              <w:rPr>
                <w:rFonts w:ascii="Menlo" w:hAnsi="Menlo" w:cs="Menlo"/>
                <w:color w:val="0432FF"/>
                <w:sz w:val="15"/>
                <w:szCs w:val="24"/>
              </w:rPr>
              <w:t>enroll in and finish credit CTE programs.</w:t>
            </w:r>
          </w:p>
        </w:tc>
        <w:tc>
          <w:tcPr>
            <w:tcW w:w="3145" w:type="dxa"/>
            <w:shd w:val="clear" w:color="auto" w:fill="DBE5F1" w:themeFill="accent1" w:themeFillTint="33"/>
          </w:tcPr>
          <w:p w14:paraId="3FB5CBB0" w14:textId="6A396FAF" w:rsidR="002339A0" w:rsidRDefault="000B1589"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Student progress indicators, and signs that these curricular gaps are bridged, will follow the s</w:t>
            </w:r>
            <w:r w:rsidR="00497B04">
              <w:rPr>
                <w:rFonts w:ascii="Menlo" w:hAnsi="Menlo" w:cs="Menlo"/>
                <w:color w:val="0432FF"/>
                <w:sz w:val="15"/>
                <w:szCs w:val="24"/>
              </w:rPr>
              <w:t>even outcomes outlined by AB104; enhanced and more rigor, with more individualized student supports, will result in a higher number of student outcomes</w:t>
            </w:r>
            <w:r>
              <w:rPr>
                <w:rFonts w:ascii="Menlo" w:hAnsi="Menlo" w:cs="Menlo"/>
                <w:color w:val="0432FF"/>
                <w:sz w:val="15"/>
                <w:szCs w:val="24"/>
              </w:rPr>
              <w:t>.  Increased enrollment in bridge programs and non-</w:t>
            </w:r>
            <w:r w:rsidR="00497B04">
              <w:rPr>
                <w:rFonts w:ascii="Menlo" w:hAnsi="Menlo" w:cs="Menlo"/>
                <w:color w:val="0432FF"/>
                <w:sz w:val="15"/>
                <w:szCs w:val="24"/>
              </w:rPr>
              <w:t>credit programs will be tracked</w:t>
            </w:r>
            <w:r>
              <w:rPr>
                <w:rFonts w:ascii="Menlo" w:hAnsi="Menlo" w:cs="Menlo"/>
                <w:color w:val="0432FF"/>
                <w:sz w:val="15"/>
                <w:szCs w:val="24"/>
              </w:rPr>
              <w:t>, but</w:t>
            </w:r>
            <w:r w:rsidR="00497B04">
              <w:rPr>
                <w:rFonts w:ascii="Menlo" w:hAnsi="Menlo" w:cs="Menlo"/>
                <w:color w:val="0432FF"/>
                <w:sz w:val="15"/>
                <w:szCs w:val="24"/>
              </w:rPr>
              <w:t xml:space="preserve"> more </w:t>
            </w:r>
            <w:r>
              <w:rPr>
                <w:rFonts w:ascii="Menlo" w:hAnsi="Menlo" w:cs="Menlo"/>
                <w:color w:val="0432FF"/>
                <w:sz w:val="15"/>
                <w:szCs w:val="24"/>
              </w:rPr>
              <w:t>importantly the number of students who persist and complete classes and programs will be measured.</w:t>
            </w:r>
            <w:r w:rsidR="00497B04">
              <w:rPr>
                <w:rFonts w:ascii="Menlo" w:hAnsi="Menlo" w:cs="Menlo"/>
                <w:color w:val="0432FF"/>
                <w:sz w:val="15"/>
                <w:szCs w:val="24"/>
              </w:rPr>
              <w:t xml:space="preserve">  For students who transition to post-secondary </w:t>
            </w:r>
            <w:r w:rsidR="00497B04" w:rsidRPr="00497B04">
              <w:rPr>
                <w:rFonts w:ascii="Menlo" w:hAnsi="Menlo" w:cs="Menlo"/>
                <w:color w:val="0432FF"/>
                <w:sz w:val="15"/>
                <w:szCs w:val="24"/>
              </w:rPr>
              <w:t>and</w:t>
            </w:r>
            <w:r w:rsidR="00497B04">
              <w:rPr>
                <w:rFonts w:ascii="Menlo" w:hAnsi="Menlo" w:cs="Menlo"/>
                <w:color w:val="0432FF"/>
                <w:sz w:val="15"/>
                <w:szCs w:val="24"/>
              </w:rPr>
              <w:t xml:space="preserve"> for students who finish adult school programs, t</w:t>
            </w:r>
            <w:r w:rsidR="00497B04" w:rsidRPr="00497B04">
              <w:rPr>
                <w:rFonts w:ascii="Menlo" w:hAnsi="Menlo" w:cs="Menlo"/>
                <w:color w:val="0432FF"/>
                <w:sz w:val="15"/>
                <w:szCs w:val="24"/>
              </w:rPr>
              <w:t>he</w:t>
            </w:r>
            <w:r w:rsidR="00497B04">
              <w:rPr>
                <w:rFonts w:ascii="Menlo" w:hAnsi="Menlo" w:cs="Menlo"/>
                <w:color w:val="0432FF"/>
                <w:sz w:val="15"/>
                <w:szCs w:val="24"/>
              </w:rPr>
              <w:t xml:space="preserve"> number of students who acquire, and keep employment will increase.  The wage gains for students completing programs will be tracked in the dashboard.  The Data Team will work to establish baseline data, an</w:t>
            </w:r>
            <w:r w:rsidR="00DA6B64">
              <w:rPr>
                <w:rFonts w:ascii="Menlo" w:hAnsi="Menlo" w:cs="Menlo"/>
                <w:color w:val="0432FF"/>
                <w:sz w:val="15"/>
                <w:szCs w:val="24"/>
              </w:rPr>
              <w:t>d help each of the nine project teams identified realistic outcomes to measure progress.</w:t>
            </w:r>
            <w:r w:rsidR="00497B04">
              <w:rPr>
                <w:rFonts w:ascii="Menlo" w:hAnsi="Menlo" w:cs="Menlo"/>
                <w:color w:val="0432FF"/>
                <w:sz w:val="15"/>
                <w:szCs w:val="24"/>
              </w:rPr>
              <w:t xml:space="preserve">  </w:t>
            </w:r>
          </w:p>
          <w:p w14:paraId="601EA9A1" w14:textId="5A746E3C" w:rsidR="00497B04" w:rsidRPr="001C588D" w:rsidRDefault="00497B04"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p>
        </w:tc>
      </w:tr>
      <w:tr w:rsidR="002339A0" w:rsidRPr="001C588D" w14:paraId="17B24089" w14:textId="77777777" w:rsidTr="002339A0">
        <w:tc>
          <w:tcPr>
            <w:cnfStyle w:val="001000000000" w:firstRow="0" w:lastRow="0" w:firstColumn="1" w:lastColumn="0" w:oddVBand="0" w:evenVBand="0" w:oddHBand="0" w:evenHBand="0" w:firstRowFirstColumn="0" w:firstRowLastColumn="0" w:lastRowFirstColumn="0" w:lastRowLastColumn="0"/>
            <w:tcW w:w="641" w:type="dxa"/>
            <w:shd w:val="clear" w:color="auto" w:fill="DBE5F1" w:themeFill="accent1" w:themeFillTint="33"/>
          </w:tcPr>
          <w:p w14:paraId="297888CA" w14:textId="3C53FB40" w:rsidR="002339A0" w:rsidRPr="001C588D" w:rsidRDefault="002339A0" w:rsidP="00D66F62">
            <w:pPr>
              <w:keepNext/>
              <w:keepLines/>
              <w:rPr>
                <w:rFonts w:ascii="Menlo" w:hAnsi="Menlo" w:cs="Menlo"/>
                <w:color w:val="0432FF"/>
                <w:sz w:val="15"/>
                <w:szCs w:val="24"/>
              </w:rPr>
            </w:pPr>
          </w:p>
        </w:tc>
        <w:tc>
          <w:tcPr>
            <w:tcW w:w="2684" w:type="dxa"/>
            <w:shd w:val="clear" w:color="auto" w:fill="DBE5F1" w:themeFill="accent1" w:themeFillTint="33"/>
          </w:tcPr>
          <w:p w14:paraId="102470BF" w14:textId="7FC81E2E" w:rsidR="002339A0" w:rsidRPr="001C588D" w:rsidRDefault="00410180" w:rsidP="007B37B8">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Immigrants are not accessing</w:t>
            </w:r>
            <w:r w:rsidR="002415C1">
              <w:rPr>
                <w:rFonts w:ascii="Menlo" w:hAnsi="Menlo" w:cs="Menlo"/>
                <w:color w:val="0432FF"/>
                <w:sz w:val="15"/>
                <w:szCs w:val="24"/>
              </w:rPr>
              <w:t xml:space="preserve"> training to the proportionate degree needed as indicated by the regional demographics and the result is a widening economic divide.</w:t>
            </w:r>
          </w:p>
        </w:tc>
        <w:tc>
          <w:tcPr>
            <w:tcW w:w="2880" w:type="dxa"/>
            <w:shd w:val="clear" w:color="auto" w:fill="DBE5F1" w:themeFill="accent1" w:themeFillTint="33"/>
          </w:tcPr>
          <w:p w14:paraId="61060E2D" w14:textId="4FB0FA87" w:rsidR="002339A0" w:rsidRPr="001C588D" w:rsidRDefault="002415C1"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t xml:space="preserve">Data from the workforce development board show that 4% of participants in Title I programs are English learners.  Every demographic measure of the region shows many times that of the EL population, and shows segments of the immigrant population with significantly lower SES. </w:t>
            </w:r>
            <w:r w:rsidR="00C83B6F">
              <w:rPr>
                <w:rFonts w:ascii="Menlo" w:hAnsi="Menlo" w:cs="Menlo"/>
                <w:color w:val="0432FF"/>
                <w:sz w:val="15"/>
                <w:szCs w:val="24"/>
              </w:rPr>
              <w:t xml:space="preserve"> Both the City Office of Immigrant Relations and the County Office of Immigrant Affairs have current reports on how immigrants are critical to </w:t>
            </w:r>
            <w:r w:rsidR="00C83B6F">
              <w:rPr>
                <w:rFonts w:ascii="Menlo" w:hAnsi="Menlo" w:cs="Menlo"/>
                <w:color w:val="0432FF"/>
                <w:sz w:val="15"/>
                <w:szCs w:val="24"/>
              </w:rPr>
              <w:lastRenderedPageBreak/>
              <w:t>the local economy, and disproportionately obtain jobs with family-sustaining wages.</w:t>
            </w:r>
            <w:r>
              <w:rPr>
                <w:rFonts w:ascii="Menlo" w:hAnsi="Menlo" w:cs="Menlo"/>
                <w:color w:val="0432FF"/>
                <w:sz w:val="15"/>
                <w:szCs w:val="24"/>
              </w:rPr>
              <w:t xml:space="preserve">  </w:t>
            </w:r>
          </w:p>
        </w:tc>
        <w:tc>
          <w:tcPr>
            <w:tcW w:w="3145" w:type="dxa"/>
            <w:shd w:val="clear" w:color="auto" w:fill="DBE5F1" w:themeFill="accent1" w:themeFillTint="33"/>
          </w:tcPr>
          <w:p w14:paraId="73156AE1" w14:textId="1A394ED9" w:rsidR="002339A0" w:rsidRPr="001C588D" w:rsidRDefault="00191408"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r>
              <w:rPr>
                <w:rFonts w:ascii="Menlo" w:hAnsi="Menlo" w:cs="Menlo"/>
                <w:color w:val="0432FF"/>
                <w:sz w:val="15"/>
                <w:szCs w:val="24"/>
              </w:rPr>
              <w:lastRenderedPageBreak/>
              <w:t xml:space="preserve">Several of the projects for the 17-18 year will try to recruit and support more of these marginalized adults to enter, persist and complete programs.  The Immigrant Integration framework project will build </w:t>
            </w:r>
            <w:r w:rsidR="00C83B6F">
              <w:rPr>
                <w:rFonts w:ascii="Menlo" w:hAnsi="Menlo" w:cs="Menlo"/>
                <w:color w:val="0432FF"/>
                <w:sz w:val="15"/>
                <w:szCs w:val="24"/>
              </w:rPr>
              <w:t>stronger partnerships with community-</w:t>
            </w:r>
            <w:r>
              <w:rPr>
                <w:rFonts w:ascii="Menlo" w:hAnsi="Menlo" w:cs="Menlo"/>
                <w:color w:val="0432FF"/>
                <w:sz w:val="15"/>
                <w:szCs w:val="24"/>
              </w:rPr>
              <w:t xml:space="preserve">based organizations to support immigrants’ progress, and build internal capacity to identify specific supports, like the </w:t>
            </w:r>
            <w:proofErr w:type="spellStart"/>
            <w:r>
              <w:rPr>
                <w:rFonts w:ascii="Menlo" w:hAnsi="Menlo" w:cs="Menlo"/>
                <w:color w:val="0432FF"/>
                <w:sz w:val="15"/>
                <w:szCs w:val="24"/>
              </w:rPr>
              <w:t>SparkPoint</w:t>
            </w:r>
            <w:proofErr w:type="spellEnd"/>
            <w:r>
              <w:rPr>
                <w:rFonts w:ascii="Menlo" w:hAnsi="Menlo" w:cs="Menlo"/>
                <w:color w:val="0432FF"/>
                <w:sz w:val="15"/>
                <w:szCs w:val="24"/>
              </w:rPr>
              <w:t xml:space="preserve"> financial support services model, for immigrant students.  All these projects will </w:t>
            </w:r>
            <w:r>
              <w:rPr>
                <w:rFonts w:ascii="Menlo" w:hAnsi="Menlo" w:cs="Menlo"/>
                <w:color w:val="0432FF"/>
                <w:sz w:val="15"/>
                <w:szCs w:val="24"/>
              </w:rPr>
              <w:lastRenderedPageBreak/>
              <w:t>collect data on students served and attempt to evaluate what “interventions” result in a greater number of students persisting and completing training.</w:t>
            </w:r>
          </w:p>
        </w:tc>
      </w:tr>
      <w:tr w:rsidR="002339A0" w:rsidRPr="001C588D" w14:paraId="090BD148" w14:textId="77777777" w:rsidTr="002339A0">
        <w:tc>
          <w:tcPr>
            <w:cnfStyle w:val="001000000000" w:firstRow="0" w:lastRow="0" w:firstColumn="1" w:lastColumn="0" w:oddVBand="0" w:evenVBand="0" w:oddHBand="0" w:evenHBand="0" w:firstRowFirstColumn="0" w:firstRowLastColumn="0" w:lastRowFirstColumn="0" w:lastRowLastColumn="0"/>
            <w:tcW w:w="641" w:type="dxa"/>
            <w:shd w:val="clear" w:color="auto" w:fill="DBE5F1" w:themeFill="accent1" w:themeFillTint="33"/>
          </w:tcPr>
          <w:p w14:paraId="2C6298EB" w14:textId="77777777" w:rsidR="002339A0" w:rsidRPr="001C588D" w:rsidRDefault="002339A0" w:rsidP="00D66F62">
            <w:pPr>
              <w:keepNext/>
              <w:keepLines/>
              <w:rPr>
                <w:rFonts w:ascii="Menlo" w:hAnsi="Menlo" w:cs="Menlo"/>
                <w:color w:val="0432FF"/>
                <w:sz w:val="15"/>
                <w:szCs w:val="24"/>
              </w:rPr>
            </w:pPr>
          </w:p>
        </w:tc>
        <w:tc>
          <w:tcPr>
            <w:tcW w:w="2684" w:type="dxa"/>
            <w:shd w:val="clear" w:color="auto" w:fill="DBE5F1" w:themeFill="accent1" w:themeFillTint="33"/>
          </w:tcPr>
          <w:p w14:paraId="5D913E58" w14:textId="3519CE4F" w:rsidR="002339A0" w:rsidRPr="001C588D" w:rsidRDefault="002339A0"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p>
        </w:tc>
        <w:tc>
          <w:tcPr>
            <w:tcW w:w="2880" w:type="dxa"/>
            <w:shd w:val="clear" w:color="auto" w:fill="DBE5F1" w:themeFill="accent1" w:themeFillTint="33"/>
          </w:tcPr>
          <w:p w14:paraId="2811A10B" w14:textId="77777777" w:rsidR="002339A0" w:rsidRPr="001C588D" w:rsidRDefault="002339A0"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p>
        </w:tc>
        <w:tc>
          <w:tcPr>
            <w:tcW w:w="3145" w:type="dxa"/>
            <w:shd w:val="clear" w:color="auto" w:fill="DBE5F1" w:themeFill="accent1" w:themeFillTint="33"/>
          </w:tcPr>
          <w:p w14:paraId="2C7E6C41" w14:textId="48627154" w:rsidR="002339A0" w:rsidRPr="001C588D" w:rsidRDefault="002339A0" w:rsidP="00D66F62">
            <w:pPr>
              <w:keepNext/>
              <w:keepLines/>
              <w:cnfStyle w:val="000000000000" w:firstRow="0" w:lastRow="0" w:firstColumn="0" w:lastColumn="0" w:oddVBand="0" w:evenVBand="0" w:oddHBand="0" w:evenHBand="0" w:firstRowFirstColumn="0" w:firstRowLastColumn="0" w:lastRowFirstColumn="0" w:lastRowLastColumn="0"/>
              <w:rPr>
                <w:rFonts w:ascii="Menlo" w:hAnsi="Menlo" w:cs="Menlo"/>
                <w:color w:val="0432FF"/>
                <w:sz w:val="15"/>
                <w:szCs w:val="24"/>
              </w:rPr>
            </w:pPr>
          </w:p>
        </w:tc>
      </w:tr>
    </w:tbl>
    <w:p w14:paraId="76156BB2" w14:textId="71C420CA" w:rsidR="00CD1E21" w:rsidRPr="002339A0" w:rsidRDefault="00CD1E21" w:rsidP="00CD1E21">
      <w:pPr>
        <w:pStyle w:val="Heading3"/>
        <w:rPr>
          <w:color w:val="auto"/>
        </w:rPr>
      </w:pPr>
      <w:bookmarkStart w:id="16" w:name="OLE_LINK54"/>
      <w:bookmarkStart w:id="17" w:name="OLE_LINK56"/>
      <w:bookmarkStart w:id="18" w:name="OLE_LINK36"/>
      <w:bookmarkEnd w:id="13"/>
      <w:bookmarkEnd w:id="14"/>
      <w:bookmarkEnd w:id="15"/>
      <w:r w:rsidRPr="002339A0">
        <w:rPr>
          <w:color w:val="auto"/>
        </w:rPr>
        <w:t>GAPS IN SERVICE</w:t>
      </w:r>
    </w:p>
    <w:p w14:paraId="04277AE4" w14:textId="79782F78" w:rsidR="005C1845" w:rsidRPr="002339A0" w:rsidRDefault="005C1845" w:rsidP="005C1845">
      <w:pPr>
        <w:rPr>
          <w:b/>
          <w:i/>
        </w:rPr>
      </w:pPr>
      <w:bookmarkStart w:id="19" w:name="OLE_LINK42"/>
      <w:bookmarkStart w:id="20" w:name="OLE_LINK55"/>
      <w:bookmarkEnd w:id="16"/>
      <w:r w:rsidRPr="002339A0">
        <w:rPr>
          <w:b/>
          <w:i/>
        </w:rPr>
        <w:t xml:space="preserve">For 2017-18, what strategies are planned </w:t>
      </w:r>
      <w:r w:rsidR="00CD1E21" w:rsidRPr="002339A0">
        <w:rPr>
          <w:b/>
          <w:i/>
        </w:rPr>
        <w:t xml:space="preserve">to incrementally increase capacity in identified gap areas and / or help maintain established levels of service </w:t>
      </w:r>
      <w:r w:rsidRPr="002339A0">
        <w:rPr>
          <w:b/>
          <w:i/>
        </w:rPr>
        <w:t>(Must list at least one)?</w:t>
      </w:r>
    </w:p>
    <w:bookmarkEnd w:id="19"/>
    <w:p w14:paraId="156FDE1C" w14:textId="25251638" w:rsidR="00CD1E21" w:rsidRPr="002339A0" w:rsidRDefault="00CD1E21" w:rsidP="00CD1E21">
      <w:pPr>
        <w:rPr>
          <w:i/>
        </w:rPr>
      </w:pPr>
      <w:r w:rsidRPr="002339A0">
        <w:rPr>
          <w:i/>
        </w:rPr>
        <w:t xml:space="preserve">Identify strategies </w:t>
      </w:r>
      <w:bookmarkStart w:id="21" w:name="OLE_LINK37"/>
      <w:r w:rsidRPr="002339A0">
        <w:rPr>
          <w:i/>
        </w:rPr>
        <w:t>planned to incrementally increase capacity in identified gap areas as well as those that help maintain established levels of service</w:t>
      </w:r>
      <w:bookmarkEnd w:id="21"/>
      <w:r w:rsidRPr="002339A0">
        <w:rPr>
          <w:i/>
        </w:rPr>
        <w:t>. Plans will have identified programming and service gaps including lack of providers, services, access, attainment, and/or performance. These might include, but are not limited to, working with other partners in the service area, developing or expanding programs and plans to assess the effectiveness of these expanded efforts.</w:t>
      </w:r>
      <w:r w:rsidR="002339A0">
        <w:rPr>
          <w:i/>
        </w:rPr>
        <w:t xml:space="preserve"> </w:t>
      </w:r>
    </w:p>
    <w:tbl>
      <w:tblPr>
        <w:tblStyle w:val="TableGridLight1"/>
        <w:tblW w:w="5000" w:type="pct"/>
        <w:tblCellSpacing w:w="72"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9878"/>
      </w:tblGrid>
      <w:tr w:rsidR="005C1845" w:rsidRPr="001C588D" w14:paraId="3911D26C" w14:textId="77777777" w:rsidTr="00CD1E21">
        <w:trPr>
          <w:trHeight w:val="512"/>
          <w:tblCellSpacing w:w="72" w:type="dxa"/>
        </w:trPr>
        <w:tc>
          <w:tcPr>
            <w:tcW w:w="9072" w:type="dxa"/>
            <w:shd w:val="clear" w:color="auto" w:fill="DBE5F1" w:themeFill="accent1" w:themeFillTint="33"/>
            <w:hideMark/>
          </w:tcPr>
          <w:p w14:paraId="279F39C7" w14:textId="252F54E1" w:rsidR="005C1845" w:rsidRPr="001C588D" w:rsidRDefault="00C3664D" w:rsidP="00C3664D">
            <w:pPr>
              <w:pStyle w:val="NoSpacing"/>
              <w:rPr>
                <w:rFonts w:ascii="Menlo" w:hAnsi="Menlo" w:cs="Menlo"/>
                <w:color w:val="0432FF"/>
                <w:sz w:val="15"/>
              </w:rPr>
            </w:pPr>
            <w:bookmarkStart w:id="22" w:name="OLE_LINK35"/>
            <w:bookmarkEnd w:id="17"/>
            <w:bookmarkEnd w:id="20"/>
            <w:r>
              <w:rPr>
                <w:rFonts w:ascii="Menlo" w:hAnsi="Menlo" w:cs="Menlo"/>
                <w:color w:val="0432FF"/>
                <w:sz w:val="15"/>
              </w:rPr>
              <w:t>The consortium will support d</w:t>
            </w:r>
            <w:r w:rsidR="007B37B8">
              <w:rPr>
                <w:rFonts w:ascii="Menlo" w:hAnsi="Menlo" w:cs="Menlo"/>
                <w:color w:val="0432FF"/>
                <w:sz w:val="15"/>
              </w:rPr>
              <w:t xml:space="preserve">eveloping more </w:t>
            </w:r>
            <w:r w:rsidR="003871B5">
              <w:rPr>
                <w:rFonts w:ascii="Menlo" w:hAnsi="Menlo" w:cs="Menlo"/>
                <w:color w:val="0432FF"/>
                <w:sz w:val="15"/>
              </w:rPr>
              <w:t xml:space="preserve">“bridge” </w:t>
            </w:r>
            <w:r w:rsidR="007B37B8">
              <w:rPr>
                <w:rFonts w:ascii="Menlo" w:hAnsi="Menlo" w:cs="Menlo"/>
                <w:color w:val="0432FF"/>
                <w:sz w:val="15"/>
              </w:rPr>
              <w:t>classes</w:t>
            </w:r>
            <w:r w:rsidR="003871B5">
              <w:rPr>
                <w:rFonts w:ascii="Menlo" w:hAnsi="Menlo" w:cs="Menlo"/>
                <w:color w:val="0432FF"/>
                <w:sz w:val="15"/>
              </w:rPr>
              <w:t xml:space="preserve"> and non-credit entry points in the colleges</w:t>
            </w:r>
            <w:r w:rsidR="007B37B8">
              <w:rPr>
                <w:rFonts w:ascii="Menlo" w:hAnsi="Menlo" w:cs="Menlo"/>
                <w:color w:val="0432FF"/>
                <w:sz w:val="15"/>
              </w:rPr>
              <w:t xml:space="preserve">, and providing related professional development, for integrated </w:t>
            </w:r>
            <w:r w:rsidR="003871B5">
              <w:rPr>
                <w:rFonts w:ascii="Menlo" w:hAnsi="Menlo" w:cs="Menlo"/>
                <w:color w:val="0432FF"/>
                <w:sz w:val="15"/>
              </w:rPr>
              <w:t xml:space="preserve">skills training for faculty </w:t>
            </w:r>
            <w:r>
              <w:rPr>
                <w:rFonts w:ascii="Menlo" w:hAnsi="Menlo" w:cs="Menlo"/>
                <w:color w:val="0432FF"/>
                <w:sz w:val="15"/>
              </w:rPr>
              <w:t xml:space="preserve">in </w:t>
            </w:r>
            <w:r w:rsidR="003871B5">
              <w:rPr>
                <w:rFonts w:ascii="Menlo" w:hAnsi="Menlo" w:cs="Menlo"/>
                <w:color w:val="0432FF"/>
                <w:sz w:val="15"/>
              </w:rPr>
              <w:t>both adult schools and colleges.  C</w:t>
            </w:r>
            <w:r w:rsidR="007B37B8">
              <w:rPr>
                <w:rFonts w:ascii="Menlo" w:hAnsi="Menlo" w:cs="Menlo"/>
                <w:color w:val="0432FF"/>
                <w:sz w:val="15"/>
              </w:rPr>
              <w:t xml:space="preserve">olleges </w:t>
            </w:r>
            <w:r w:rsidR="005062DA">
              <w:rPr>
                <w:rFonts w:ascii="Menlo" w:hAnsi="Menlo" w:cs="Menlo"/>
                <w:color w:val="0432FF"/>
                <w:sz w:val="15"/>
              </w:rPr>
              <w:t>will develop</w:t>
            </w:r>
            <w:r w:rsidR="007B37B8">
              <w:rPr>
                <w:rFonts w:ascii="Menlo" w:hAnsi="Menlo" w:cs="Menlo"/>
                <w:color w:val="0432FF"/>
                <w:sz w:val="15"/>
              </w:rPr>
              <w:t xml:space="preserve"> I</w:t>
            </w:r>
            <w:r w:rsidR="005062DA">
              <w:rPr>
                <w:rFonts w:ascii="Menlo" w:hAnsi="Menlo" w:cs="Menlo"/>
                <w:color w:val="0432FF"/>
                <w:sz w:val="15"/>
              </w:rPr>
              <w:t xml:space="preserve">ntegrated </w:t>
            </w:r>
            <w:r w:rsidR="007B37B8">
              <w:rPr>
                <w:rFonts w:ascii="Menlo" w:hAnsi="Menlo" w:cs="Menlo"/>
                <w:color w:val="0432FF"/>
                <w:sz w:val="15"/>
              </w:rPr>
              <w:t>E</w:t>
            </w:r>
            <w:r w:rsidR="005062DA">
              <w:rPr>
                <w:rFonts w:ascii="Menlo" w:hAnsi="Menlo" w:cs="Menlo"/>
                <w:color w:val="0432FF"/>
                <w:sz w:val="15"/>
              </w:rPr>
              <w:t xml:space="preserve">nglish </w:t>
            </w:r>
            <w:r w:rsidR="007B37B8">
              <w:rPr>
                <w:rFonts w:ascii="Menlo" w:hAnsi="Menlo" w:cs="Menlo"/>
                <w:color w:val="0432FF"/>
                <w:sz w:val="15"/>
              </w:rPr>
              <w:t>T</w:t>
            </w:r>
            <w:r w:rsidR="005062DA">
              <w:rPr>
                <w:rFonts w:ascii="Menlo" w:hAnsi="Menlo" w:cs="Menlo"/>
                <w:color w:val="0432FF"/>
                <w:sz w:val="15"/>
              </w:rPr>
              <w:t>raining,</w:t>
            </w:r>
            <w:r w:rsidR="007B37B8">
              <w:rPr>
                <w:rFonts w:ascii="Menlo" w:hAnsi="Menlo" w:cs="Menlo"/>
                <w:color w:val="0432FF"/>
                <w:sz w:val="15"/>
              </w:rPr>
              <w:t xml:space="preserve"> </w:t>
            </w:r>
            <w:r w:rsidR="003871B5">
              <w:rPr>
                <w:rFonts w:ascii="Menlo" w:hAnsi="Menlo" w:cs="Menlo"/>
                <w:color w:val="0432FF"/>
                <w:sz w:val="15"/>
              </w:rPr>
              <w:t xml:space="preserve">classes </w:t>
            </w:r>
            <w:r w:rsidR="005062DA">
              <w:rPr>
                <w:rFonts w:ascii="Menlo" w:hAnsi="Menlo" w:cs="Menlo"/>
                <w:color w:val="0432FF"/>
                <w:sz w:val="15"/>
              </w:rPr>
              <w:t xml:space="preserve">as committed to in application for </w:t>
            </w:r>
            <w:r w:rsidR="007B37B8">
              <w:rPr>
                <w:rFonts w:ascii="Menlo" w:hAnsi="Menlo" w:cs="Menlo"/>
                <w:color w:val="0432FF"/>
                <w:sz w:val="15"/>
              </w:rPr>
              <w:t xml:space="preserve">the WIOA </w:t>
            </w:r>
            <w:r w:rsidR="005062DA">
              <w:rPr>
                <w:rFonts w:ascii="Menlo" w:hAnsi="Menlo" w:cs="Menlo"/>
                <w:color w:val="0432FF"/>
                <w:sz w:val="15"/>
              </w:rPr>
              <w:t xml:space="preserve">Title II </w:t>
            </w:r>
            <w:r w:rsidR="007B37B8">
              <w:rPr>
                <w:rFonts w:ascii="Menlo" w:hAnsi="Menlo" w:cs="Menlo"/>
                <w:color w:val="0432FF"/>
                <w:sz w:val="15"/>
              </w:rPr>
              <w:t xml:space="preserve">grant, which three </w:t>
            </w:r>
            <w:r w:rsidR="003871B5">
              <w:rPr>
                <w:rFonts w:ascii="Menlo" w:hAnsi="Menlo" w:cs="Menlo"/>
                <w:color w:val="0432FF"/>
                <w:sz w:val="15"/>
              </w:rPr>
              <w:t xml:space="preserve">consortium member </w:t>
            </w:r>
            <w:r w:rsidR="007B37B8">
              <w:rPr>
                <w:rFonts w:ascii="Menlo" w:hAnsi="Menlo" w:cs="Menlo"/>
                <w:color w:val="0432FF"/>
                <w:sz w:val="15"/>
              </w:rPr>
              <w:t>district</w:t>
            </w:r>
            <w:r w:rsidR="003871B5">
              <w:rPr>
                <w:rFonts w:ascii="Menlo" w:hAnsi="Menlo" w:cs="Menlo"/>
                <w:color w:val="0432FF"/>
                <w:sz w:val="15"/>
              </w:rPr>
              <w:t>s</w:t>
            </w:r>
            <w:r w:rsidR="007B37B8">
              <w:rPr>
                <w:rFonts w:ascii="Menlo" w:hAnsi="Menlo" w:cs="Menlo"/>
                <w:color w:val="0432FF"/>
                <w:sz w:val="15"/>
              </w:rPr>
              <w:t xml:space="preserve"> and the four colleges applied for together and we</w:t>
            </w:r>
            <w:r w:rsidR="003871B5">
              <w:rPr>
                <w:rFonts w:ascii="Menlo" w:hAnsi="Menlo" w:cs="Menlo"/>
                <w:color w:val="0432FF"/>
                <w:sz w:val="15"/>
              </w:rPr>
              <w:t>re</w:t>
            </w:r>
            <w:r w:rsidR="007B37B8">
              <w:rPr>
                <w:rFonts w:ascii="Menlo" w:hAnsi="Menlo" w:cs="Menlo"/>
                <w:color w:val="0432FF"/>
                <w:sz w:val="15"/>
              </w:rPr>
              <w:t xml:space="preserve"> awarded.  </w:t>
            </w:r>
            <w:r>
              <w:rPr>
                <w:rFonts w:ascii="Menlo" w:hAnsi="Menlo" w:cs="Menlo"/>
                <w:color w:val="0432FF"/>
                <w:sz w:val="15"/>
              </w:rPr>
              <w:t xml:space="preserve">The consortium will explore </w:t>
            </w:r>
            <w:r w:rsidR="003871B5">
              <w:rPr>
                <w:rFonts w:ascii="Menlo" w:hAnsi="Menlo" w:cs="Menlo"/>
                <w:color w:val="0432FF"/>
                <w:sz w:val="15"/>
              </w:rPr>
              <w:t xml:space="preserve">the expansion of new articulation agreements among adult school members and the colleges in ESL to track how adult schools are </w:t>
            </w:r>
            <w:r>
              <w:rPr>
                <w:rFonts w:ascii="Menlo" w:hAnsi="Menlo" w:cs="Menlo"/>
                <w:color w:val="0432FF"/>
                <w:sz w:val="15"/>
              </w:rPr>
              <w:t xml:space="preserve">increasing rigor and </w:t>
            </w:r>
            <w:r w:rsidR="003871B5">
              <w:rPr>
                <w:rFonts w:ascii="Menlo" w:hAnsi="Menlo" w:cs="Menlo"/>
                <w:color w:val="0432FF"/>
                <w:sz w:val="15"/>
              </w:rPr>
              <w:t>preparing students for post-secondary success.</w:t>
            </w:r>
          </w:p>
        </w:tc>
      </w:tr>
      <w:tr w:rsidR="005C1845" w:rsidRPr="001C588D" w14:paraId="72F02764" w14:textId="77777777" w:rsidTr="00CD1E21">
        <w:trPr>
          <w:trHeight w:val="512"/>
          <w:tblCellSpacing w:w="72" w:type="dxa"/>
        </w:trPr>
        <w:tc>
          <w:tcPr>
            <w:tcW w:w="9072" w:type="dxa"/>
            <w:shd w:val="clear" w:color="auto" w:fill="DBE5F1" w:themeFill="accent1" w:themeFillTint="33"/>
          </w:tcPr>
          <w:p w14:paraId="729C5830" w14:textId="4372C2E3" w:rsidR="005C1845" w:rsidRPr="001C588D" w:rsidRDefault="003871B5" w:rsidP="00DA1C26">
            <w:pPr>
              <w:pStyle w:val="NoSpacing"/>
              <w:rPr>
                <w:rFonts w:ascii="Menlo" w:hAnsi="Menlo" w:cs="Menlo"/>
                <w:color w:val="0432FF"/>
                <w:sz w:val="15"/>
              </w:rPr>
            </w:pPr>
            <w:r>
              <w:rPr>
                <w:rFonts w:ascii="Menlo" w:hAnsi="Menlo" w:cs="Menlo"/>
                <w:color w:val="0432FF"/>
                <w:sz w:val="15"/>
              </w:rPr>
              <w:t>The consortium has worked with Full Capacity Marketing to develop a comprehensive br</w:t>
            </w:r>
            <w:r w:rsidR="00506F7C">
              <w:rPr>
                <w:rFonts w:ascii="Menlo" w:hAnsi="Menlo" w:cs="Menlo"/>
                <w:color w:val="0432FF"/>
                <w:sz w:val="15"/>
              </w:rPr>
              <w:t>and</w:t>
            </w:r>
            <w:r>
              <w:rPr>
                <w:rFonts w:ascii="Menlo" w:hAnsi="Menlo" w:cs="Menlo"/>
                <w:color w:val="0432FF"/>
                <w:sz w:val="15"/>
              </w:rPr>
              <w:t xml:space="preserve">ing and focused outreach campaign in order to </w:t>
            </w:r>
            <w:r w:rsidR="007B37B8">
              <w:rPr>
                <w:rFonts w:ascii="Menlo" w:hAnsi="Menlo" w:cs="Menlo"/>
                <w:color w:val="0432FF"/>
                <w:sz w:val="15"/>
              </w:rPr>
              <w:t xml:space="preserve">reach </w:t>
            </w:r>
            <w:r w:rsidR="00506F7C">
              <w:rPr>
                <w:rFonts w:ascii="Menlo" w:hAnsi="Menlo" w:cs="Menlo"/>
                <w:color w:val="0432FF"/>
                <w:sz w:val="15"/>
              </w:rPr>
              <w:t xml:space="preserve">more </w:t>
            </w:r>
            <w:r w:rsidR="007B37B8">
              <w:rPr>
                <w:rFonts w:ascii="Menlo" w:hAnsi="Menlo" w:cs="Menlo"/>
                <w:color w:val="0432FF"/>
                <w:sz w:val="15"/>
              </w:rPr>
              <w:t>underserved populations and areas</w:t>
            </w:r>
            <w:r w:rsidR="00506F7C">
              <w:rPr>
                <w:rFonts w:ascii="Menlo" w:hAnsi="Menlo" w:cs="Menlo"/>
                <w:color w:val="0432FF"/>
                <w:sz w:val="15"/>
              </w:rPr>
              <w:t xml:space="preserve"> than we currently reach.  Enrollment in some areas is down from the previous year while the need is still unmet, as judged from regional statistics.  SBCAE will be much more visible in recruiting students in all media, in multiple languages, and in all areas.</w:t>
            </w:r>
          </w:p>
        </w:tc>
      </w:tr>
      <w:tr w:rsidR="005C1845" w:rsidRPr="001C588D" w14:paraId="42EA0F7C" w14:textId="77777777" w:rsidTr="00CD1E21">
        <w:trPr>
          <w:trHeight w:val="512"/>
          <w:tblCellSpacing w:w="72" w:type="dxa"/>
        </w:trPr>
        <w:tc>
          <w:tcPr>
            <w:tcW w:w="9072" w:type="dxa"/>
            <w:shd w:val="clear" w:color="auto" w:fill="DBE5F1" w:themeFill="accent1" w:themeFillTint="33"/>
          </w:tcPr>
          <w:p w14:paraId="3C41C9DE" w14:textId="04300D4A" w:rsidR="005C1845" w:rsidRPr="001C588D" w:rsidRDefault="007B37B8" w:rsidP="00DA1C26">
            <w:pPr>
              <w:pStyle w:val="NoSpacing"/>
              <w:rPr>
                <w:rFonts w:ascii="Menlo" w:hAnsi="Menlo" w:cs="Menlo"/>
                <w:color w:val="0432FF"/>
                <w:sz w:val="15"/>
              </w:rPr>
            </w:pPr>
            <w:r>
              <w:rPr>
                <w:rFonts w:ascii="Menlo" w:hAnsi="Menlo" w:cs="Menlo"/>
                <w:color w:val="0432FF"/>
                <w:sz w:val="15"/>
              </w:rPr>
              <w:t>Immigrant Integr</w:t>
            </w:r>
            <w:r w:rsidR="00506F7C">
              <w:rPr>
                <w:rFonts w:ascii="Menlo" w:hAnsi="Menlo" w:cs="Menlo"/>
                <w:color w:val="0432FF"/>
                <w:sz w:val="15"/>
              </w:rPr>
              <w:t>ation project, working with the ALLIES organization, will implement prototyping for the Framework developed jointly by ALLIES and SBCAE.  The project will deepen already existing connections to community-based organizations and resources to recruit more students, identify more referrals for support services, and have the SBCAE staff (especially the Transition Specialists) help students navigate social service and job training systems.</w:t>
            </w:r>
          </w:p>
        </w:tc>
      </w:tr>
      <w:tr w:rsidR="002339A0" w:rsidRPr="001C588D" w14:paraId="47DB829D" w14:textId="77777777" w:rsidTr="00CD1E21">
        <w:trPr>
          <w:trHeight w:val="512"/>
          <w:tblCellSpacing w:w="72" w:type="dxa"/>
        </w:trPr>
        <w:tc>
          <w:tcPr>
            <w:tcW w:w="9072" w:type="dxa"/>
            <w:shd w:val="clear" w:color="auto" w:fill="DBE5F1" w:themeFill="accent1" w:themeFillTint="33"/>
          </w:tcPr>
          <w:p w14:paraId="08308142" w14:textId="799BD3A4" w:rsidR="002339A0" w:rsidRPr="001C588D" w:rsidRDefault="005062DA" w:rsidP="00DA1C26">
            <w:pPr>
              <w:pStyle w:val="NoSpacing"/>
              <w:rPr>
                <w:rFonts w:ascii="Menlo" w:hAnsi="Menlo" w:cs="Menlo"/>
                <w:color w:val="0432FF"/>
                <w:sz w:val="15"/>
              </w:rPr>
            </w:pPr>
            <w:r>
              <w:rPr>
                <w:rFonts w:ascii="Menlo" w:hAnsi="Menlo" w:cs="Menlo"/>
                <w:color w:val="0432FF"/>
                <w:sz w:val="15"/>
              </w:rPr>
              <w:t>Even without the ability to add many new courses, the outcomes for established levels of service will be increased if there are more supports in place for students.  The network of Transition Specia</w:t>
            </w:r>
            <w:r w:rsidR="00C3664D">
              <w:rPr>
                <w:rFonts w:ascii="Menlo" w:hAnsi="Menlo" w:cs="Menlo"/>
                <w:color w:val="0432FF"/>
                <w:sz w:val="15"/>
              </w:rPr>
              <w:t>lists, finally fully-staffed by</w:t>
            </w:r>
            <w:r>
              <w:rPr>
                <w:rFonts w:ascii="Menlo" w:hAnsi="Menlo" w:cs="Menlo"/>
                <w:color w:val="0432FF"/>
                <w:sz w:val="15"/>
              </w:rPr>
              <w:t xml:space="preserve"> the end of this past school year, will continue to build their capacity for helping students identify </w:t>
            </w:r>
            <w:r w:rsidR="00C3664D">
              <w:rPr>
                <w:rFonts w:ascii="Menlo" w:hAnsi="Menlo" w:cs="Menlo"/>
                <w:color w:val="0432FF"/>
                <w:sz w:val="15"/>
              </w:rPr>
              <w:t xml:space="preserve">goals and pathways, and address those possible individual </w:t>
            </w:r>
            <w:r>
              <w:rPr>
                <w:rFonts w:ascii="Menlo" w:hAnsi="Menlo" w:cs="Menlo"/>
                <w:color w:val="0432FF"/>
                <w:sz w:val="15"/>
              </w:rPr>
              <w:t>barriers that prevent progress and identify resources and practices which act as springboards to accelerate progress.  In addition to the expanding map of community resources identified by the Immigrant Int</w:t>
            </w:r>
            <w:r w:rsidR="00C3664D">
              <w:rPr>
                <w:rFonts w:ascii="Menlo" w:hAnsi="Menlo" w:cs="Menlo"/>
                <w:color w:val="0432FF"/>
                <w:sz w:val="15"/>
              </w:rPr>
              <w:t xml:space="preserve">egration project, </w:t>
            </w:r>
            <w:r>
              <w:rPr>
                <w:rFonts w:ascii="Menlo" w:hAnsi="Menlo" w:cs="Menlo"/>
                <w:color w:val="0432FF"/>
                <w:sz w:val="15"/>
              </w:rPr>
              <w:t xml:space="preserve">the </w:t>
            </w:r>
            <w:r w:rsidR="00C3664D">
              <w:rPr>
                <w:rFonts w:ascii="Menlo" w:hAnsi="Menlo" w:cs="Menlo"/>
                <w:color w:val="0432FF"/>
                <w:sz w:val="15"/>
              </w:rPr>
              <w:t xml:space="preserve">consortium’s </w:t>
            </w:r>
            <w:proofErr w:type="spellStart"/>
            <w:r>
              <w:rPr>
                <w:rFonts w:ascii="Menlo" w:hAnsi="Menlo" w:cs="Menlo"/>
                <w:color w:val="0432FF"/>
                <w:sz w:val="15"/>
              </w:rPr>
              <w:t>SparkPoint</w:t>
            </w:r>
            <w:proofErr w:type="spellEnd"/>
            <w:r>
              <w:rPr>
                <w:rFonts w:ascii="Menlo" w:hAnsi="Menlo" w:cs="Menlo"/>
                <w:color w:val="0432FF"/>
                <w:sz w:val="15"/>
              </w:rPr>
              <w:t xml:space="preserve"> financial services center will be </w:t>
            </w:r>
            <w:r w:rsidR="00C3664D">
              <w:rPr>
                <w:rFonts w:ascii="Menlo" w:hAnsi="Menlo" w:cs="Menlo"/>
                <w:color w:val="0432FF"/>
                <w:sz w:val="15"/>
              </w:rPr>
              <w:t xml:space="preserve">further developed as hub for critical support service </w:t>
            </w:r>
            <w:r>
              <w:rPr>
                <w:rFonts w:ascii="Menlo" w:hAnsi="Menlo" w:cs="Menlo"/>
                <w:color w:val="0432FF"/>
                <w:sz w:val="15"/>
              </w:rPr>
              <w:t>provided to an ever-expanding number of consortium students.</w:t>
            </w:r>
          </w:p>
        </w:tc>
      </w:tr>
      <w:tr w:rsidR="002339A0" w:rsidRPr="001C588D" w14:paraId="0B645831" w14:textId="77777777" w:rsidTr="00CD1E21">
        <w:trPr>
          <w:trHeight w:val="512"/>
          <w:tblCellSpacing w:w="72" w:type="dxa"/>
        </w:trPr>
        <w:tc>
          <w:tcPr>
            <w:tcW w:w="9072" w:type="dxa"/>
            <w:shd w:val="clear" w:color="auto" w:fill="DBE5F1" w:themeFill="accent1" w:themeFillTint="33"/>
          </w:tcPr>
          <w:p w14:paraId="56A4CD49" w14:textId="5080591B" w:rsidR="002339A0" w:rsidRPr="001C588D" w:rsidRDefault="002339A0" w:rsidP="00DA1C26">
            <w:pPr>
              <w:pStyle w:val="NoSpacing"/>
              <w:rPr>
                <w:rFonts w:ascii="Menlo" w:hAnsi="Menlo" w:cs="Menlo"/>
                <w:color w:val="0432FF"/>
                <w:sz w:val="15"/>
              </w:rPr>
            </w:pPr>
          </w:p>
        </w:tc>
      </w:tr>
    </w:tbl>
    <w:p w14:paraId="6B1C32A2" w14:textId="3861D58F" w:rsidR="00BB6D0C" w:rsidRPr="00BB6D0C" w:rsidRDefault="00BB6D0C" w:rsidP="00BB6D0C">
      <w:pPr>
        <w:pStyle w:val="Heading3"/>
      </w:pPr>
      <w:bookmarkStart w:id="23" w:name="OLE_LINK32"/>
      <w:bookmarkEnd w:id="18"/>
      <w:bookmarkEnd w:id="22"/>
      <w:r w:rsidRPr="00604E47">
        <w:t>Seamless Transitions</w:t>
      </w:r>
    </w:p>
    <w:bookmarkEnd w:id="23"/>
    <w:p w14:paraId="34CC3820" w14:textId="18C5494D" w:rsidR="00971535" w:rsidRPr="00CB3FFB" w:rsidRDefault="00971535" w:rsidP="00375657">
      <w:pPr>
        <w:rPr>
          <w:i/>
        </w:rPr>
      </w:pPr>
      <w:r w:rsidRPr="00CB3FFB">
        <w:rPr>
          <w:i/>
        </w:rPr>
        <w:t xml:space="preserve">Explain how consortium members and partners are integrating existing programs and services and creating seamless transitions into post-secondary education or the workforce. Please also identify key challenges faced and / or overcome during the </w:t>
      </w:r>
      <w:r w:rsidR="005670D3">
        <w:rPr>
          <w:i/>
        </w:rPr>
        <w:t xml:space="preserve">2016–17 </w:t>
      </w:r>
      <w:r w:rsidRPr="00CB3FFB">
        <w:rPr>
          <w:i/>
        </w:rPr>
        <w:t>Program Year in your efforts to transition students.</w:t>
      </w:r>
    </w:p>
    <w:tbl>
      <w:tblPr>
        <w:tblStyle w:val="TableGridLight1"/>
        <w:tblW w:w="5000" w:type="pct"/>
        <w:tblLook w:val="04A0" w:firstRow="1" w:lastRow="0" w:firstColumn="1" w:lastColumn="0" w:noHBand="0" w:noVBand="1"/>
      </w:tblPr>
      <w:tblGrid>
        <w:gridCol w:w="2209"/>
        <w:gridCol w:w="2595"/>
        <w:gridCol w:w="1816"/>
        <w:gridCol w:w="1474"/>
        <w:gridCol w:w="1482"/>
      </w:tblGrid>
      <w:tr w:rsidR="00A8104F" w:rsidRPr="001C588D" w14:paraId="65B2983D" w14:textId="77777777" w:rsidTr="00244B7E">
        <w:tc>
          <w:tcPr>
            <w:tcW w:w="2080" w:type="dxa"/>
            <w:shd w:val="clear" w:color="auto" w:fill="D9D9D9" w:themeFill="background1" w:themeFillShade="D9"/>
            <w:vAlign w:val="center"/>
            <w:hideMark/>
          </w:tcPr>
          <w:p w14:paraId="1991E6FD" w14:textId="5F93183B" w:rsidR="00EF5DE8" w:rsidRPr="001C588D" w:rsidRDefault="00EF5DE8" w:rsidP="008B26D4">
            <w:pPr>
              <w:pStyle w:val="NoSpacing"/>
              <w:rPr>
                <w:rFonts w:ascii="Times New Roman" w:hAnsi="Times New Roman"/>
                <w:sz w:val="16"/>
                <w:szCs w:val="24"/>
              </w:rPr>
            </w:pPr>
            <w:bookmarkStart w:id="24" w:name="OLE_LINK1"/>
            <w:bookmarkStart w:id="25" w:name="OLE_LINK2"/>
            <w:bookmarkStart w:id="26" w:name="OLE_LINK43"/>
            <w:bookmarkStart w:id="27" w:name="OLE_LINK44"/>
            <w:bookmarkStart w:id="28" w:name="OLE_LINK45"/>
            <w:bookmarkStart w:id="29" w:name="OLE_LINK64"/>
            <w:bookmarkStart w:id="30" w:name="OLE_LINK91"/>
            <w:r w:rsidRPr="001C588D">
              <w:rPr>
                <w:sz w:val="16"/>
              </w:rPr>
              <w:t>In 201</w:t>
            </w:r>
            <w:r w:rsidR="008B26D4">
              <w:rPr>
                <w:sz w:val="16"/>
              </w:rPr>
              <w:t xml:space="preserve">6-17 </w:t>
            </w:r>
            <w:r w:rsidRPr="001C588D">
              <w:rPr>
                <w:sz w:val="16"/>
              </w:rPr>
              <w:t>what strategies were </w:t>
            </w:r>
            <w:r w:rsidRPr="001C588D">
              <w:rPr>
                <w:b/>
                <w:bCs/>
                <w:sz w:val="16"/>
              </w:rPr>
              <w:t>planned</w:t>
            </w:r>
            <w:r w:rsidRPr="001C588D">
              <w:rPr>
                <w:bCs/>
                <w:sz w:val="16"/>
              </w:rPr>
              <w:t>?</w:t>
            </w:r>
            <w:bookmarkEnd w:id="24"/>
            <w:bookmarkEnd w:id="25"/>
          </w:p>
        </w:tc>
        <w:tc>
          <w:tcPr>
            <w:tcW w:w="2669" w:type="dxa"/>
            <w:shd w:val="clear" w:color="auto" w:fill="D9D9D9" w:themeFill="background1" w:themeFillShade="D9"/>
            <w:vAlign w:val="center"/>
            <w:hideMark/>
          </w:tcPr>
          <w:p w14:paraId="0D5736B4" w14:textId="77777777" w:rsidR="00EF5DE8" w:rsidRPr="001C588D" w:rsidRDefault="00EF5DE8" w:rsidP="00EF5DE8">
            <w:pPr>
              <w:pStyle w:val="NoSpacing"/>
              <w:rPr>
                <w:rFonts w:ascii="Times New Roman" w:hAnsi="Times New Roman"/>
                <w:sz w:val="16"/>
                <w:szCs w:val="24"/>
              </w:rPr>
            </w:pPr>
            <w:r w:rsidRPr="001C588D">
              <w:rPr>
                <w:sz w:val="16"/>
              </w:rPr>
              <w:t xml:space="preserve">To what extent have these strategies been </w:t>
            </w:r>
            <w:r w:rsidRPr="001C588D">
              <w:rPr>
                <w:b/>
                <w:sz w:val="16"/>
              </w:rPr>
              <w:t>implemented</w:t>
            </w:r>
            <w:r w:rsidRPr="001C588D">
              <w:rPr>
                <w:sz w:val="16"/>
              </w:rPr>
              <w:t>?</w:t>
            </w:r>
          </w:p>
        </w:tc>
        <w:tc>
          <w:tcPr>
            <w:tcW w:w="1841" w:type="dxa"/>
            <w:shd w:val="clear" w:color="auto" w:fill="D9D9D9" w:themeFill="background1" w:themeFillShade="D9"/>
            <w:vAlign w:val="center"/>
            <w:hideMark/>
          </w:tcPr>
          <w:p w14:paraId="65DA531B" w14:textId="77777777" w:rsidR="00EF5DE8" w:rsidRPr="001C588D" w:rsidRDefault="00EF5DE8" w:rsidP="00EF5DE8">
            <w:pPr>
              <w:pStyle w:val="NoSpacing"/>
              <w:rPr>
                <w:rFonts w:ascii="Times New Roman" w:hAnsi="Times New Roman"/>
                <w:sz w:val="16"/>
                <w:szCs w:val="24"/>
              </w:rPr>
            </w:pPr>
            <w:r w:rsidRPr="001C588D">
              <w:rPr>
                <w:sz w:val="16"/>
              </w:rPr>
              <w:t xml:space="preserve">What challenges </w:t>
            </w:r>
            <w:r w:rsidRPr="001C588D">
              <w:rPr>
                <w:b/>
                <w:bCs/>
                <w:sz w:val="16"/>
              </w:rPr>
              <w:t>prevented</w:t>
            </w:r>
            <w:r w:rsidRPr="001C588D">
              <w:rPr>
                <w:sz w:val="16"/>
              </w:rPr>
              <w:t> full implementation?</w:t>
            </w:r>
          </w:p>
        </w:tc>
        <w:tc>
          <w:tcPr>
            <w:tcW w:w="1489" w:type="dxa"/>
            <w:shd w:val="clear" w:color="auto" w:fill="D9D9D9" w:themeFill="background1" w:themeFillShade="D9"/>
            <w:vAlign w:val="center"/>
            <w:hideMark/>
          </w:tcPr>
          <w:p w14:paraId="03B32A19" w14:textId="5FE0CCF5" w:rsidR="00EF5DE8" w:rsidRPr="001C588D" w:rsidRDefault="00DD5B6E" w:rsidP="00EF5DE8">
            <w:pPr>
              <w:pStyle w:val="NoSpacing"/>
              <w:rPr>
                <w:rFonts w:ascii="Times New Roman" w:hAnsi="Times New Roman"/>
                <w:sz w:val="16"/>
                <w:szCs w:val="24"/>
              </w:rPr>
            </w:pPr>
            <w:r>
              <w:rPr>
                <w:sz w:val="16"/>
              </w:rPr>
              <w:t>What intervention strategies</w:t>
            </w:r>
            <w:r w:rsidRPr="002339A0">
              <w:rPr>
                <w:color w:val="7030A0"/>
                <w:sz w:val="16"/>
              </w:rPr>
              <w:t xml:space="preserve">, if any, </w:t>
            </w:r>
            <w:r w:rsidRPr="001C588D">
              <w:rPr>
                <w:sz w:val="16"/>
              </w:rPr>
              <w:t xml:space="preserve">are </w:t>
            </w:r>
            <w:r w:rsidRPr="001C588D">
              <w:rPr>
                <w:b/>
                <w:bCs/>
                <w:sz w:val="16"/>
              </w:rPr>
              <w:t>planned</w:t>
            </w:r>
            <w:r w:rsidRPr="001C588D">
              <w:rPr>
                <w:sz w:val="16"/>
              </w:rPr>
              <w:t> for the future?</w:t>
            </w:r>
            <w:r>
              <w:rPr>
                <w:sz w:val="16"/>
              </w:rPr>
              <w:t xml:space="preserve"> </w:t>
            </w:r>
            <w:r w:rsidRPr="002339A0">
              <w:rPr>
                <w:i/>
                <w:color w:val="7030A0"/>
                <w:sz w:val="16"/>
              </w:rPr>
              <w:t xml:space="preserve">If you are not planning to </w:t>
            </w:r>
            <w:r>
              <w:rPr>
                <w:i/>
                <w:color w:val="7030A0"/>
                <w:sz w:val="16"/>
              </w:rPr>
              <w:t>implement or expand on this</w:t>
            </w:r>
            <w:r w:rsidRPr="002339A0">
              <w:rPr>
                <w:i/>
                <w:color w:val="7030A0"/>
                <w:sz w:val="16"/>
              </w:rPr>
              <w:t xml:space="preserve"> strategy in the </w:t>
            </w:r>
            <w:r w:rsidRPr="002339A0">
              <w:rPr>
                <w:i/>
                <w:color w:val="7030A0"/>
                <w:sz w:val="16"/>
              </w:rPr>
              <w:lastRenderedPageBreak/>
              <w:t>coming year, type “None”</w:t>
            </w:r>
          </w:p>
        </w:tc>
        <w:tc>
          <w:tcPr>
            <w:tcW w:w="1497" w:type="dxa"/>
            <w:shd w:val="clear" w:color="auto" w:fill="D9D9D9" w:themeFill="background1" w:themeFillShade="D9"/>
            <w:vAlign w:val="center"/>
            <w:hideMark/>
          </w:tcPr>
          <w:p w14:paraId="0B62BB28" w14:textId="77777777" w:rsidR="00EF5DE8" w:rsidRPr="001C588D" w:rsidRDefault="00EF5DE8" w:rsidP="00EF5DE8">
            <w:pPr>
              <w:pStyle w:val="NoSpacing"/>
              <w:rPr>
                <w:rFonts w:ascii="Times New Roman" w:hAnsi="Times New Roman"/>
                <w:sz w:val="16"/>
                <w:szCs w:val="24"/>
              </w:rPr>
            </w:pPr>
            <w:r w:rsidRPr="001C588D">
              <w:rPr>
                <w:sz w:val="16"/>
              </w:rPr>
              <w:lastRenderedPageBreak/>
              <w:t>What </w:t>
            </w:r>
            <w:r w:rsidRPr="001C588D">
              <w:rPr>
                <w:b/>
                <w:bCs/>
                <w:sz w:val="16"/>
              </w:rPr>
              <w:t xml:space="preserve">state support </w:t>
            </w:r>
            <w:r w:rsidRPr="001C588D">
              <w:rPr>
                <w:sz w:val="16"/>
              </w:rPr>
              <w:t>would be most helpful to fully implement this strategy?</w:t>
            </w:r>
          </w:p>
        </w:tc>
      </w:tr>
      <w:tr w:rsidR="00A8104F" w:rsidRPr="001C588D" w14:paraId="37435CB1" w14:textId="77777777" w:rsidTr="005A5B48">
        <w:tc>
          <w:tcPr>
            <w:tcW w:w="2080" w:type="dxa"/>
            <w:shd w:val="clear" w:color="auto" w:fill="DBE5F1" w:themeFill="accent1" w:themeFillTint="33"/>
            <w:hideMark/>
          </w:tcPr>
          <w:p w14:paraId="7E9461DA" w14:textId="27BA3127" w:rsidR="00244B7E" w:rsidRPr="001C588D" w:rsidRDefault="00244B7E" w:rsidP="00DA1C26">
            <w:pPr>
              <w:pStyle w:val="NoSpacing"/>
              <w:rPr>
                <w:rFonts w:ascii="Menlo" w:hAnsi="Menlo" w:cs="Menlo"/>
                <w:color w:val="0432FF"/>
                <w:sz w:val="15"/>
              </w:rPr>
            </w:pPr>
            <w:bookmarkStart w:id="31" w:name="OLE_LINK82"/>
            <w:bookmarkStart w:id="32" w:name="OLE_LINK83"/>
            <w:proofErr w:type="spellStart"/>
            <w:r w:rsidRPr="001C588D">
              <w:rPr>
                <w:rFonts w:ascii="Menlo" w:hAnsi="Menlo" w:cs="Menlo"/>
                <w:color w:val="0432FF"/>
                <w:sz w:val="15"/>
              </w:rPr>
              <w:lastRenderedPageBreak/>
              <w:t>a.</w:t>
            </w:r>
            <w:r w:rsidR="00CF5E17">
              <w:rPr>
                <w:rFonts w:ascii="Menlo" w:hAnsi="Menlo" w:cs="Menlo"/>
                <w:color w:val="0432FF"/>
                <w:sz w:val="15"/>
              </w:rPr>
              <w:t>Joint</w:t>
            </w:r>
            <w:proofErr w:type="spellEnd"/>
            <w:r w:rsidR="00CF5E17">
              <w:rPr>
                <w:rFonts w:ascii="Menlo" w:hAnsi="Menlo" w:cs="Menlo"/>
                <w:color w:val="0432FF"/>
                <w:sz w:val="15"/>
              </w:rPr>
              <w:t xml:space="preserve"> professional development </w:t>
            </w:r>
          </w:p>
        </w:tc>
        <w:tc>
          <w:tcPr>
            <w:tcW w:w="2669" w:type="dxa"/>
            <w:shd w:val="clear" w:color="auto" w:fill="DBE5F1" w:themeFill="accent1" w:themeFillTint="33"/>
            <w:hideMark/>
          </w:tcPr>
          <w:p w14:paraId="1D7AF4B0" w14:textId="77777777" w:rsidR="00244B7E" w:rsidRPr="001C588D" w:rsidRDefault="00244B7E" w:rsidP="00DA1C26">
            <w:pPr>
              <w:pStyle w:val="NoSpacing"/>
              <w:rPr>
                <w:rFonts w:ascii="Menlo" w:hAnsi="Menlo" w:cs="Menlo"/>
                <w:color w:val="0432FF"/>
                <w:sz w:val="15"/>
                <w:szCs w:val="24"/>
              </w:rPr>
            </w:pPr>
            <w:r>
              <w:rPr>
                <w:rFonts w:ascii="Menlo" w:hAnsi="Menlo" w:cs="Menlo"/>
                <w:color w:val="0432FF"/>
                <w:sz w:val="15"/>
              </w:rPr>
              <w:t>4</w:t>
            </w:r>
            <w:r w:rsidRPr="001C588D">
              <w:rPr>
                <w:rFonts w:ascii="Menlo" w:hAnsi="Menlo" w:cs="Menlo"/>
                <w:color w:val="0432FF"/>
                <w:sz w:val="15"/>
              </w:rPr>
              <w:t xml:space="preserve"> – Mostly i</w:t>
            </w:r>
            <w:r>
              <w:rPr>
                <w:rFonts w:ascii="Menlo" w:hAnsi="Menlo" w:cs="Menlo"/>
                <w:color w:val="0432FF"/>
                <w:sz w:val="15"/>
              </w:rPr>
              <w:t>mplemented</w:t>
            </w:r>
          </w:p>
        </w:tc>
        <w:tc>
          <w:tcPr>
            <w:tcW w:w="1841" w:type="dxa"/>
            <w:shd w:val="clear" w:color="auto" w:fill="DBE5F1" w:themeFill="accent1" w:themeFillTint="33"/>
            <w:hideMark/>
          </w:tcPr>
          <w:p w14:paraId="1109CD98" w14:textId="50B9FB84" w:rsidR="00244B7E" w:rsidRPr="001C588D" w:rsidRDefault="00244B7E" w:rsidP="00DA1C26">
            <w:pPr>
              <w:rPr>
                <w:rFonts w:ascii="Menlo" w:hAnsi="Menlo" w:cs="Menlo"/>
                <w:color w:val="0432FF"/>
                <w:sz w:val="15"/>
                <w:szCs w:val="24"/>
              </w:rPr>
            </w:pPr>
            <w:r w:rsidRPr="001C588D">
              <w:rPr>
                <w:rFonts w:ascii="Menlo" w:hAnsi="Menlo" w:cs="Menlo"/>
                <w:color w:val="0432FF"/>
                <w:sz w:val="15"/>
              </w:rPr>
              <w:t> </w:t>
            </w:r>
            <w:r w:rsidR="00C3664D">
              <w:rPr>
                <w:rFonts w:ascii="Menlo" w:hAnsi="Menlo" w:cs="Menlo"/>
                <w:color w:val="0432FF"/>
                <w:sz w:val="15"/>
              </w:rPr>
              <w:t>The c</w:t>
            </w:r>
            <w:r w:rsidR="00D06745">
              <w:rPr>
                <w:rFonts w:ascii="Menlo" w:hAnsi="Menlo" w:cs="Menlo"/>
                <w:color w:val="0432FF"/>
                <w:sz w:val="15"/>
              </w:rPr>
              <w:t>alendar conflicts</w:t>
            </w:r>
            <w:r w:rsidR="00C3664D">
              <w:rPr>
                <w:rFonts w:ascii="Menlo" w:hAnsi="Menlo" w:cs="Menlo"/>
                <w:color w:val="0432FF"/>
                <w:sz w:val="15"/>
              </w:rPr>
              <w:t xml:space="preserve"> in multiple districts</w:t>
            </w:r>
            <w:r w:rsidR="00D06745">
              <w:rPr>
                <w:rFonts w:ascii="Menlo" w:hAnsi="Menlo" w:cs="Menlo"/>
                <w:color w:val="0432FF"/>
                <w:sz w:val="15"/>
              </w:rPr>
              <w:t>, resources for released or paid time, and identifying topics and presenters that fit all member faculties’ needs were barriers to doing more.</w:t>
            </w:r>
          </w:p>
        </w:tc>
        <w:tc>
          <w:tcPr>
            <w:tcW w:w="1489" w:type="dxa"/>
            <w:shd w:val="clear" w:color="auto" w:fill="DBE5F1" w:themeFill="accent1" w:themeFillTint="33"/>
            <w:hideMark/>
          </w:tcPr>
          <w:p w14:paraId="402108E6" w14:textId="3E183661" w:rsidR="00244B7E" w:rsidRPr="001C588D" w:rsidRDefault="00244B7E" w:rsidP="00DA1C26">
            <w:pPr>
              <w:rPr>
                <w:rFonts w:ascii="Menlo" w:hAnsi="Menlo" w:cs="Menlo"/>
                <w:color w:val="0432FF"/>
                <w:sz w:val="15"/>
                <w:szCs w:val="24"/>
              </w:rPr>
            </w:pPr>
            <w:r w:rsidRPr="001C588D">
              <w:rPr>
                <w:rFonts w:ascii="Menlo" w:hAnsi="Menlo" w:cs="Menlo"/>
                <w:color w:val="0432FF"/>
                <w:sz w:val="15"/>
              </w:rPr>
              <w:t> </w:t>
            </w:r>
            <w:r w:rsidR="00D06745">
              <w:rPr>
                <w:rFonts w:ascii="Menlo" w:hAnsi="Menlo" w:cs="Menlo"/>
                <w:color w:val="0432FF"/>
                <w:sz w:val="15"/>
              </w:rPr>
              <w:t>Joint and expanded Professional Development is one of the nine prioritized projects for SBCAE in the 17-18 year</w:t>
            </w:r>
          </w:p>
        </w:tc>
        <w:tc>
          <w:tcPr>
            <w:tcW w:w="1497" w:type="dxa"/>
            <w:shd w:val="clear" w:color="auto" w:fill="DBE5F1" w:themeFill="accent1" w:themeFillTint="33"/>
            <w:hideMark/>
          </w:tcPr>
          <w:p w14:paraId="4E5F40BC" w14:textId="3A7481D7" w:rsidR="00244B7E" w:rsidRPr="001C588D" w:rsidRDefault="00244B7E" w:rsidP="00DA1C26">
            <w:pPr>
              <w:rPr>
                <w:rFonts w:ascii="Menlo" w:hAnsi="Menlo" w:cs="Menlo"/>
                <w:color w:val="0432FF"/>
                <w:sz w:val="15"/>
                <w:szCs w:val="24"/>
              </w:rPr>
            </w:pPr>
            <w:r w:rsidRPr="001C588D">
              <w:rPr>
                <w:rFonts w:ascii="Menlo" w:hAnsi="Menlo" w:cs="Menlo"/>
                <w:color w:val="0432FF"/>
                <w:sz w:val="15"/>
              </w:rPr>
              <w:t> </w:t>
            </w:r>
            <w:r w:rsidR="00D06745">
              <w:rPr>
                <w:rFonts w:ascii="Menlo" w:hAnsi="Menlo" w:cs="Menlo"/>
                <w:color w:val="0432FF"/>
                <w:sz w:val="15"/>
              </w:rPr>
              <w:t>Beyond the “AEBG Operations” webinars the AEBG TA group could offer other training on instruction</w:t>
            </w:r>
            <w:r w:rsidR="0060680A">
              <w:rPr>
                <w:rFonts w:ascii="Menlo" w:hAnsi="Menlo" w:cs="Menlo"/>
                <w:color w:val="0432FF"/>
                <w:sz w:val="15"/>
              </w:rPr>
              <w:t>al strategies</w:t>
            </w:r>
            <w:r w:rsidR="00D06745">
              <w:rPr>
                <w:rFonts w:ascii="Menlo" w:hAnsi="Menlo" w:cs="Menlo"/>
                <w:color w:val="0432FF"/>
                <w:sz w:val="15"/>
              </w:rPr>
              <w:t xml:space="preserve">, advisement, </w:t>
            </w:r>
            <w:r w:rsidR="0060680A">
              <w:rPr>
                <w:rFonts w:ascii="Menlo" w:hAnsi="Menlo" w:cs="Menlo"/>
                <w:color w:val="0432FF"/>
                <w:sz w:val="15"/>
              </w:rPr>
              <w:t xml:space="preserve">serving adults with learning differences, etc.   While </w:t>
            </w:r>
            <w:r w:rsidR="00D06745">
              <w:rPr>
                <w:rFonts w:ascii="Menlo" w:hAnsi="Menlo" w:cs="Menlo"/>
                <w:color w:val="0432FF"/>
                <w:sz w:val="15"/>
              </w:rPr>
              <w:t>online support</w:t>
            </w:r>
            <w:r w:rsidR="0060680A">
              <w:rPr>
                <w:rFonts w:ascii="Menlo" w:hAnsi="Menlo" w:cs="Menlo"/>
                <w:color w:val="0432FF"/>
                <w:sz w:val="15"/>
              </w:rPr>
              <w:t xml:space="preserve"> is welcome</w:t>
            </w:r>
            <w:r w:rsidR="00D06745">
              <w:rPr>
                <w:rFonts w:ascii="Menlo" w:hAnsi="Menlo" w:cs="Menlo"/>
                <w:color w:val="0432FF"/>
                <w:sz w:val="15"/>
              </w:rPr>
              <w:t>, regional in person workshops would help.</w:t>
            </w:r>
          </w:p>
        </w:tc>
      </w:tr>
      <w:tr w:rsidR="00A8104F" w:rsidRPr="001C588D" w14:paraId="45F64028" w14:textId="77777777" w:rsidTr="005A5B48">
        <w:tc>
          <w:tcPr>
            <w:tcW w:w="2080" w:type="dxa"/>
            <w:shd w:val="clear" w:color="auto" w:fill="DBE5F1" w:themeFill="accent1" w:themeFillTint="33"/>
          </w:tcPr>
          <w:p w14:paraId="2E47B776" w14:textId="78D3C800" w:rsidR="00244B7E" w:rsidRPr="001C588D" w:rsidRDefault="00244B7E" w:rsidP="00DA1C26">
            <w:pPr>
              <w:pStyle w:val="NoSpacing"/>
              <w:rPr>
                <w:rFonts w:ascii="Menlo" w:hAnsi="Menlo" w:cs="Menlo"/>
                <w:color w:val="0432FF"/>
                <w:sz w:val="15"/>
              </w:rPr>
            </w:pPr>
            <w:r>
              <w:rPr>
                <w:rFonts w:ascii="Menlo" w:hAnsi="Menlo" w:cs="Menlo"/>
                <w:color w:val="0432FF"/>
                <w:sz w:val="15"/>
              </w:rPr>
              <w:t>b.</w:t>
            </w:r>
            <w:r w:rsidR="005A5B48">
              <w:rPr>
                <w:rFonts w:ascii="Menlo" w:hAnsi="Menlo" w:cs="Menlo"/>
                <w:color w:val="0432FF"/>
                <w:sz w:val="15"/>
              </w:rPr>
              <w:t xml:space="preserve"> Mapping courses between the two systems – both basic skills and CTE pathways</w:t>
            </w:r>
          </w:p>
        </w:tc>
        <w:tc>
          <w:tcPr>
            <w:tcW w:w="2669" w:type="dxa"/>
            <w:shd w:val="clear" w:color="auto" w:fill="DBE5F1" w:themeFill="accent1" w:themeFillTint="33"/>
          </w:tcPr>
          <w:p w14:paraId="1055F672" w14:textId="48BF8B4E" w:rsidR="00244B7E" w:rsidRPr="001C588D" w:rsidRDefault="00564D00" w:rsidP="00DA1C26">
            <w:pPr>
              <w:pStyle w:val="NoSpacing"/>
              <w:rPr>
                <w:rFonts w:ascii="Menlo" w:hAnsi="Menlo" w:cs="Menlo"/>
                <w:color w:val="0432FF"/>
                <w:sz w:val="15"/>
              </w:rPr>
            </w:pPr>
            <w:r>
              <w:rPr>
                <w:rFonts w:ascii="Menlo" w:hAnsi="Menlo" w:cs="Menlo"/>
                <w:color w:val="0432FF"/>
                <w:sz w:val="15"/>
              </w:rPr>
              <w:br/>
              <w:t>3</w:t>
            </w:r>
            <w:r w:rsidR="005A5B48">
              <w:rPr>
                <w:rFonts w:ascii="Menlo" w:hAnsi="Menlo" w:cs="Menlo"/>
                <w:color w:val="0432FF"/>
                <w:sz w:val="15"/>
              </w:rPr>
              <w:t xml:space="preserve"> – Somewhat </w:t>
            </w:r>
            <w:r w:rsidR="00244B7E" w:rsidRPr="001C588D">
              <w:rPr>
                <w:rFonts w:ascii="Menlo" w:hAnsi="Menlo" w:cs="Menlo"/>
                <w:color w:val="0432FF"/>
                <w:sz w:val="15"/>
              </w:rPr>
              <w:t>i</w:t>
            </w:r>
            <w:r w:rsidR="005A5B48">
              <w:rPr>
                <w:rFonts w:ascii="Menlo" w:hAnsi="Menlo" w:cs="Menlo"/>
                <w:color w:val="0432FF"/>
                <w:sz w:val="15"/>
              </w:rPr>
              <w:t>mplemented</w:t>
            </w:r>
          </w:p>
        </w:tc>
        <w:tc>
          <w:tcPr>
            <w:tcW w:w="1841" w:type="dxa"/>
            <w:shd w:val="clear" w:color="auto" w:fill="DBE5F1" w:themeFill="accent1" w:themeFillTint="33"/>
          </w:tcPr>
          <w:p w14:paraId="4CDC3F51" w14:textId="185F8075" w:rsidR="00244B7E" w:rsidRPr="001C588D" w:rsidRDefault="0060680A" w:rsidP="00DA1C26">
            <w:pPr>
              <w:rPr>
                <w:rFonts w:ascii="Menlo" w:hAnsi="Menlo" w:cs="Menlo"/>
                <w:color w:val="0432FF"/>
                <w:sz w:val="15"/>
              </w:rPr>
            </w:pPr>
            <w:r>
              <w:rPr>
                <w:rFonts w:ascii="Menlo" w:hAnsi="Menlo" w:cs="Menlo"/>
                <w:color w:val="0432FF"/>
                <w:sz w:val="15"/>
              </w:rPr>
              <w:t>The complexity of the two systems, and the differences among members’ programs in each system, has slowed progress. The need to have more dedicated staff to coordinate the effort was a barrier.</w:t>
            </w:r>
          </w:p>
        </w:tc>
        <w:tc>
          <w:tcPr>
            <w:tcW w:w="1489" w:type="dxa"/>
            <w:shd w:val="clear" w:color="auto" w:fill="DBE5F1" w:themeFill="accent1" w:themeFillTint="33"/>
          </w:tcPr>
          <w:p w14:paraId="3875E057" w14:textId="2E4E1162" w:rsidR="00244B7E" w:rsidRPr="001C588D" w:rsidRDefault="0060680A" w:rsidP="00DA1C26">
            <w:pPr>
              <w:rPr>
                <w:rFonts w:ascii="Menlo" w:hAnsi="Menlo" w:cs="Menlo"/>
                <w:color w:val="0432FF"/>
                <w:sz w:val="15"/>
              </w:rPr>
            </w:pPr>
            <w:r>
              <w:rPr>
                <w:rFonts w:ascii="Menlo" w:hAnsi="Menlo" w:cs="Menlo"/>
                <w:color w:val="0432FF"/>
                <w:sz w:val="15"/>
              </w:rPr>
              <w:t>The priority for the CTE work group is to finish mapping career pathways among all members.  The ESL and Basic Skills work groups will continue mapping.  Having a curriculum specialist working to revise and align adult schools secondary courses will expedite progress.</w:t>
            </w:r>
          </w:p>
        </w:tc>
        <w:tc>
          <w:tcPr>
            <w:tcW w:w="1497" w:type="dxa"/>
            <w:shd w:val="clear" w:color="auto" w:fill="DBE5F1" w:themeFill="accent1" w:themeFillTint="33"/>
          </w:tcPr>
          <w:p w14:paraId="1D2C4240" w14:textId="3C004739" w:rsidR="005A5B48" w:rsidRPr="001C588D" w:rsidRDefault="005A5B48" w:rsidP="00DA1C26">
            <w:pPr>
              <w:rPr>
                <w:rFonts w:ascii="Menlo" w:hAnsi="Menlo" w:cs="Menlo"/>
                <w:color w:val="0432FF"/>
                <w:sz w:val="15"/>
              </w:rPr>
            </w:pPr>
            <w:r>
              <w:rPr>
                <w:rFonts w:ascii="Menlo" w:hAnsi="Menlo" w:cs="Menlo"/>
                <w:color w:val="0432FF"/>
                <w:sz w:val="15"/>
              </w:rPr>
              <w:t>Having this mapping done on the state level, and having what has been done (the Common Assessment matrix etc.) would be helpful.</w:t>
            </w:r>
          </w:p>
        </w:tc>
      </w:tr>
      <w:tr w:rsidR="00A8104F" w:rsidRPr="001C588D" w14:paraId="316714FD" w14:textId="77777777" w:rsidTr="005A5B48">
        <w:tc>
          <w:tcPr>
            <w:tcW w:w="2080" w:type="dxa"/>
            <w:shd w:val="clear" w:color="auto" w:fill="DBE5F1" w:themeFill="accent1" w:themeFillTint="33"/>
          </w:tcPr>
          <w:p w14:paraId="13080D22" w14:textId="7D8CF76F" w:rsidR="00244B7E" w:rsidRPr="001C588D" w:rsidRDefault="005A5B48" w:rsidP="005A5B48">
            <w:pPr>
              <w:pStyle w:val="NoSpacing"/>
              <w:rPr>
                <w:rFonts w:ascii="Menlo" w:hAnsi="Menlo" w:cs="Menlo"/>
                <w:color w:val="0432FF"/>
                <w:sz w:val="15"/>
              </w:rPr>
            </w:pPr>
            <w:r>
              <w:rPr>
                <w:rFonts w:ascii="Menlo" w:hAnsi="Menlo" w:cs="Menlo"/>
                <w:color w:val="0432FF"/>
                <w:sz w:val="15"/>
              </w:rPr>
              <w:t>c. Explore common assessments</w:t>
            </w:r>
            <w:r w:rsidR="00244B7E">
              <w:rPr>
                <w:rFonts w:ascii="Menlo" w:hAnsi="Menlo" w:cs="Menlo"/>
                <w:color w:val="0432FF"/>
                <w:sz w:val="15"/>
              </w:rPr>
              <w:t xml:space="preserve"> </w:t>
            </w:r>
          </w:p>
        </w:tc>
        <w:tc>
          <w:tcPr>
            <w:tcW w:w="2669" w:type="dxa"/>
            <w:shd w:val="clear" w:color="auto" w:fill="DBE5F1" w:themeFill="accent1" w:themeFillTint="33"/>
          </w:tcPr>
          <w:p w14:paraId="36EC9995" w14:textId="77777777" w:rsidR="00244B7E" w:rsidRPr="001C588D" w:rsidRDefault="00244B7E" w:rsidP="00DA1C26">
            <w:pPr>
              <w:pStyle w:val="NoSpacing"/>
              <w:rPr>
                <w:rFonts w:ascii="Menlo" w:hAnsi="Menlo" w:cs="Menlo"/>
                <w:color w:val="0432FF"/>
                <w:sz w:val="15"/>
              </w:rPr>
            </w:pPr>
            <w:r w:rsidRPr="001C588D">
              <w:rPr>
                <w:rFonts w:ascii="Menlo" w:hAnsi="Menlo" w:cs="Menlo"/>
                <w:color w:val="0432FF"/>
                <w:sz w:val="15"/>
              </w:rPr>
              <w:br/>
              <w:t>3 – Somewhat implemented</w:t>
            </w:r>
            <w:r w:rsidRPr="001C588D">
              <w:rPr>
                <w:rFonts w:ascii="Menlo" w:hAnsi="Menlo" w:cs="Menlo"/>
                <w:color w:val="0432FF"/>
                <w:sz w:val="15"/>
              </w:rPr>
              <w:br/>
            </w:r>
          </w:p>
        </w:tc>
        <w:tc>
          <w:tcPr>
            <w:tcW w:w="1841" w:type="dxa"/>
            <w:shd w:val="clear" w:color="auto" w:fill="DBE5F1" w:themeFill="accent1" w:themeFillTint="33"/>
          </w:tcPr>
          <w:p w14:paraId="2DCCC6DE" w14:textId="3DA7F575" w:rsidR="00244B7E" w:rsidRPr="001C588D" w:rsidRDefault="005A5B48" w:rsidP="00DA1C26">
            <w:pPr>
              <w:rPr>
                <w:rFonts w:ascii="Menlo" w:hAnsi="Menlo" w:cs="Menlo"/>
                <w:color w:val="0432FF"/>
                <w:sz w:val="15"/>
              </w:rPr>
            </w:pPr>
            <w:r>
              <w:rPr>
                <w:rFonts w:ascii="Menlo" w:hAnsi="Menlo" w:cs="Menlo"/>
                <w:color w:val="0432FF"/>
                <w:sz w:val="15"/>
              </w:rPr>
              <w:t xml:space="preserve">Although progress was made as the two faculties worked together, especially in ESL – the larger systems’ requirements complicated progress.  </w:t>
            </w:r>
          </w:p>
        </w:tc>
        <w:tc>
          <w:tcPr>
            <w:tcW w:w="1489" w:type="dxa"/>
            <w:shd w:val="clear" w:color="auto" w:fill="DBE5F1" w:themeFill="accent1" w:themeFillTint="33"/>
          </w:tcPr>
          <w:p w14:paraId="23F5EF0B" w14:textId="1845101C" w:rsidR="00244B7E" w:rsidRPr="001C588D" w:rsidRDefault="0060680A" w:rsidP="00DA1C26">
            <w:pPr>
              <w:rPr>
                <w:rFonts w:ascii="Menlo" w:hAnsi="Menlo" w:cs="Menlo"/>
                <w:color w:val="0432FF"/>
                <w:sz w:val="15"/>
              </w:rPr>
            </w:pPr>
            <w:r>
              <w:rPr>
                <w:rFonts w:ascii="Menlo" w:hAnsi="Menlo" w:cs="Menlo"/>
                <w:color w:val="0432FF"/>
                <w:sz w:val="15"/>
              </w:rPr>
              <w:t>Expanding the newly develop articulation agreements in ESL.  Exploring how similar articulation agreements can be made for adult secondary education and transition to post-secondary credit.</w:t>
            </w:r>
          </w:p>
        </w:tc>
        <w:tc>
          <w:tcPr>
            <w:tcW w:w="1497" w:type="dxa"/>
            <w:shd w:val="clear" w:color="auto" w:fill="DBE5F1" w:themeFill="accent1" w:themeFillTint="33"/>
          </w:tcPr>
          <w:p w14:paraId="2CE03BE9" w14:textId="6F6200A2" w:rsidR="00244B7E" w:rsidRPr="001C588D" w:rsidRDefault="005A5B48" w:rsidP="00DA1C26">
            <w:pPr>
              <w:rPr>
                <w:rFonts w:ascii="Menlo" w:hAnsi="Menlo" w:cs="Menlo"/>
                <w:color w:val="0432FF"/>
                <w:sz w:val="15"/>
              </w:rPr>
            </w:pPr>
            <w:r>
              <w:rPr>
                <w:rFonts w:ascii="Menlo" w:hAnsi="Menlo" w:cs="Menlo"/>
                <w:color w:val="0432FF"/>
                <w:sz w:val="15"/>
              </w:rPr>
              <w:t>Mapping on the state level would be helpful and having the AEBG TA group provid</w:t>
            </w:r>
            <w:r w:rsidR="00A8104F">
              <w:rPr>
                <w:rFonts w:ascii="Menlo" w:hAnsi="Menlo" w:cs="Menlo"/>
                <w:color w:val="0432FF"/>
                <w:sz w:val="15"/>
              </w:rPr>
              <w:t>e PD or rubrics would be helpful.</w:t>
            </w:r>
          </w:p>
        </w:tc>
      </w:tr>
      <w:tr w:rsidR="00A8104F" w:rsidRPr="001C588D" w14:paraId="3A2A507E" w14:textId="77777777" w:rsidTr="005A5B48">
        <w:tc>
          <w:tcPr>
            <w:tcW w:w="2080" w:type="dxa"/>
            <w:shd w:val="clear" w:color="auto" w:fill="DBE5F1" w:themeFill="accent1" w:themeFillTint="33"/>
          </w:tcPr>
          <w:p w14:paraId="5A9D025A" w14:textId="16A18FAF" w:rsidR="00244B7E" w:rsidRPr="001C588D" w:rsidRDefault="00564D00" w:rsidP="00DA1C26">
            <w:pPr>
              <w:pStyle w:val="NoSpacing"/>
              <w:rPr>
                <w:rFonts w:ascii="Menlo" w:hAnsi="Menlo" w:cs="Menlo"/>
                <w:color w:val="0432FF"/>
                <w:sz w:val="15"/>
              </w:rPr>
            </w:pPr>
            <w:r>
              <w:rPr>
                <w:rFonts w:ascii="Menlo" w:hAnsi="Menlo" w:cs="Menlo"/>
                <w:color w:val="0432FF"/>
                <w:sz w:val="15"/>
              </w:rPr>
              <w:t>d. Transition Specialists develop a network to provide “no wrong door” services</w:t>
            </w:r>
          </w:p>
        </w:tc>
        <w:tc>
          <w:tcPr>
            <w:tcW w:w="2669" w:type="dxa"/>
            <w:shd w:val="clear" w:color="auto" w:fill="DBE5F1" w:themeFill="accent1" w:themeFillTint="33"/>
          </w:tcPr>
          <w:p w14:paraId="54702BBB" w14:textId="77777777" w:rsidR="00244B7E" w:rsidRPr="001C588D" w:rsidRDefault="00244B7E" w:rsidP="00DA1C26">
            <w:pPr>
              <w:pStyle w:val="NoSpacing"/>
              <w:rPr>
                <w:rFonts w:ascii="Menlo" w:hAnsi="Menlo" w:cs="Menlo"/>
                <w:color w:val="0432FF"/>
                <w:sz w:val="15"/>
              </w:rPr>
            </w:pPr>
            <w:r w:rsidRPr="001C588D">
              <w:rPr>
                <w:rFonts w:ascii="Menlo" w:hAnsi="Menlo" w:cs="Menlo"/>
                <w:color w:val="0432FF"/>
                <w:sz w:val="15"/>
              </w:rPr>
              <w:br/>
              <w:t>3 – Somewhat implemented</w:t>
            </w:r>
            <w:r w:rsidRPr="001C588D">
              <w:rPr>
                <w:rFonts w:ascii="Menlo" w:hAnsi="Menlo" w:cs="Menlo"/>
                <w:color w:val="0432FF"/>
                <w:sz w:val="15"/>
              </w:rPr>
              <w:br/>
            </w:r>
          </w:p>
        </w:tc>
        <w:tc>
          <w:tcPr>
            <w:tcW w:w="1841" w:type="dxa"/>
            <w:shd w:val="clear" w:color="auto" w:fill="DBE5F1" w:themeFill="accent1" w:themeFillTint="33"/>
          </w:tcPr>
          <w:p w14:paraId="6E4A9A7E" w14:textId="4687D9AA" w:rsidR="00244B7E" w:rsidRPr="001C588D" w:rsidRDefault="00A8104F" w:rsidP="00DA1C26">
            <w:pPr>
              <w:rPr>
                <w:rFonts w:ascii="Menlo" w:hAnsi="Menlo" w:cs="Menlo"/>
                <w:color w:val="0432FF"/>
                <w:sz w:val="15"/>
              </w:rPr>
            </w:pPr>
            <w:r>
              <w:rPr>
                <w:rFonts w:ascii="Menlo" w:hAnsi="Menlo" w:cs="Menlo"/>
                <w:color w:val="0432FF"/>
                <w:sz w:val="15"/>
              </w:rPr>
              <w:t>Staffing in all members’ institutions was not complete until the end of the year. Insufficient time has been given to develop collaborations and for the Transition Specialists to “own” their network.  T</w:t>
            </w:r>
            <w:r w:rsidR="00564D00">
              <w:rPr>
                <w:rFonts w:ascii="Menlo" w:hAnsi="Menlo" w:cs="Menlo"/>
                <w:color w:val="0432FF"/>
                <w:sz w:val="15"/>
              </w:rPr>
              <w:t xml:space="preserve">he </w:t>
            </w:r>
            <w:proofErr w:type="gramStart"/>
            <w:r w:rsidR="00564D00">
              <w:rPr>
                <w:rFonts w:ascii="Menlo" w:hAnsi="Menlo" w:cs="Menlo"/>
                <w:color w:val="0432FF"/>
                <w:sz w:val="15"/>
              </w:rPr>
              <w:t>differences among member institutions’ expectations for the TS was</w:t>
            </w:r>
            <w:proofErr w:type="gramEnd"/>
            <w:r w:rsidR="00564D00">
              <w:rPr>
                <w:rFonts w:ascii="Menlo" w:hAnsi="Menlo" w:cs="Menlo"/>
                <w:color w:val="0432FF"/>
                <w:sz w:val="15"/>
              </w:rPr>
              <w:t xml:space="preserve"> a</w:t>
            </w:r>
            <w:r>
              <w:rPr>
                <w:rFonts w:ascii="Menlo" w:hAnsi="Menlo" w:cs="Menlo"/>
                <w:color w:val="0432FF"/>
                <w:sz w:val="15"/>
              </w:rPr>
              <w:t xml:space="preserve"> barrier; some full time and some part time.  Colleges, </w:t>
            </w:r>
            <w:r w:rsidR="00564D00">
              <w:rPr>
                <w:rFonts w:ascii="Menlo" w:hAnsi="Menlo" w:cs="Menlo"/>
                <w:color w:val="0432FF"/>
                <w:sz w:val="15"/>
              </w:rPr>
              <w:t>see</w:t>
            </w:r>
            <w:r>
              <w:rPr>
                <w:rFonts w:ascii="Menlo" w:hAnsi="Menlo" w:cs="Menlo"/>
                <w:color w:val="0432FF"/>
                <w:sz w:val="15"/>
              </w:rPr>
              <w:t>ing</w:t>
            </w:r>
            <w:r w:rsidR="00564D00">
              <w:rPr>
                <w:rFonts w:ascii="Menlo" w:hAnsi="Menlo" w:cs="Menlo"/>
                <w:color w:val="0432FF"/>
                <w:sz w:val="15"/>
              </w:rPr>
              <w:t xml:space="preserve"> recruitment to college </w:t>
            </w:r>
            <w:r w:rsidR="00564D00">
              <w:rPr>
                <w:rFonts w:ascii="Menlo" w:hAnsi="Menlo" w:cs="Menlo"/>
                <w:color w:val="0432FF"/>
                <w:sz w:val="15"/>
              </w:rPr>
              <w:lastRenderedPageBreak/>
              <w:t xml:space="preserve">as the primary </w:t>
            </w:r>
            <w:r>
              <w:rPr>
                <w:rFonts w:ascii="Menlo" w:hAnsi="Menlo" w:cs="Menlo"/>
                <w:color w:val="0432FF"/>
                <w:sz w:val="15"/>
              </w:rPr>
              <w:t>goal, while adult schools address the additional goal for adult school to help student find work immediately will need to be reviewed.</w:t>
            </w:r>
          </w:p>
        </w:tc>
        <w:tc>
          <w:tcPr>
            <w:tcW w:w="1489" w:type="dxa"/>
            <w:shd w:val="clear" w:color="auto" w:fill="DBE5F1" w:themeFill="accent1" w:themeFillTint="33"/>
          </w:tcPr>
          <w:p w14:paraId="3F15D3C0" w14:textId="1E9BCE81" w:rsidR="00244B7E" w:rsidRPr="001C588D" w:rsidRDefault="00564D00" w:rsidP="00DA1C26">
            <w:pPr>
              <w:rPr>
                <w:rFonts w:ascii="Menlo" w:hAnsi="Menlo" w:cs="Menlo"/>
                <w:color w:val="0432FF"/>
                <w:sz w:val="15"/>
              </w:rPr>
            </w:pPr>
            <w:r>
              <w:rPr>
                <w:rFonts w:ascii="Menlo" w:hAnsi="Menlo" w:cs="Menlo"/>
                <w:color w:val="0432FF"/>
                <w:sz w:val="15"/>
              </w:rPr>
              <w:lastRenderedPageBreak/>
              <w:t xml:space="preserve">One of the highest priorities for the year is to continue to support the TS network to develop, working with each other as a community of practice, and provide the tools (data bases, software, media outreach) to </w:t>
            </w:r>
            <w:r w:rsidR="00A8104F">
              <w:rPr>
                <w:rFonts w:ascii="Menlo" w:hAnsi="Menlo" w:cs="Menlo"/>
                <w:color w:val="0432FF"/>
                <w:sz w:val="15"/>
              </w:rPr>
              <w:t xml:space="preserve">share resources, expedite transitions, and </w:t>
            </w:r>
            <w:r>
              <w:rPr>
                <w:rFonts w:ascii="Menlo" w:hAnsi="Menlo" w:cs="Menlo"/>
                <w:color w:val="0432FF"/>
                <w:sz w:val="15"/>
              </w:rPr>
              <w:lastRenderedPageBreak/>
              <w:t>accomplish goals</w:t>
            </w:r>
            <w:proofErr w:type="gramStart"/>
            <w:r w:rsidR="00A8104F">
              <w:rPr>
                <w:rFonts w:ascii="Menlo" w:hAnsi="Menlo" w:cs="Menlo"/>
                <w:color w:val="0432FF"/>
                <w:sz w:val="15"/>
              </w:rPr>
              <w:t>.</w:t>
            </w:r>
            <w:r>
              <w:rPr>
                <w:rFonts w:ascii="Menlo" w:hAnsi="Menlo" w:cs="Menlo"/>
                <w:color w:val="0432FF"/>
                <w:sz w:val="15"/>
              </w:rPr>
              <w:t>.</w:t>
            </w:r>
            <w:proofErr w:type="gramEnd"/>
          </w:p>
        </w:tc>
        <w:tc>
          <w:tcPr>
            <w:tcW w:w="1497" w:type="dxa"/>
            <w:shd w:val="clear" w:color="auto" w:fill="DBE5F1" w:themeFill="accent1" w:themeFillTint="33"/>
          </w:tcPr>
          <w:p w14:paraId="43694FE1" w14:textId="42ADB50C" w:rsidR="00244B7E" w:rsidRPr="001C588D" w:rsidRDefault="00564D00" w:rsidP="00DA1C26">
            <w:pPr>
              <w:rPr>
                <w:rFonts w:ascii="Menlo" w:hAnsi="Menlo" w:cs="Menlo"/>
                <w:color w:val="0432FF"/>
                <w:sz w:val="15"/>
              </w:rPr>
            </w:pPr>
            <w:r>
              <w:rPr>
                <w:rFonts w:ascii="Menlo" w:hAnsi="Menlo" w:cs="Menlo"/>
                <w:color w:val="0432FF"/>
                <w:sz w:val="15"/>
              </w:rPr>
              <w:lastRenderedPageBreak/>
              <w:t xml:space="preserve">There are enough consortia that have these “navigator” positions now that specific training and resources should be provided to them through the AEBG TA group.  Also connecting to other model Navigator programs (WA state) would be </w:t>
            </w:r>
            <w:r>
              <w:rPr>
                <w:rFonts w:ascii="Menlo" w:hAnsi="Menlo" w:cs="Menlo"/>
                <w:color w:val="0432FF"/>
                <w:sz w:val="15"/>
              </w:rPr>
              <w:lastRenderedPageBreak/>
              <w:t>helpful</w:t>
            </w:r>
            <w:proofErr w:type="gramStart"/>
            <w:r>
              <w:rPr>
                <w:rFonts w:ascii="Menlo" w:hAnsi="Menlo" w:cs="Menlo"/>
                <w:color w:val="0432FF"/>
                <w:sz w:val="15"/>
              </w:rPr>
              <w:t>.`</w:t>
            </w:r>
            <w:proofErr w:type="gramEnd"/>
          </w:p>
        </w:tc>
      </w:tr>
      <w:tr w:rsidR="00A8104F" w:rsidRPr="001C588D" w14:paraId="608AB80C" w14:textId="77777777" w:rsidTr="005A5B48">
        <w:tc>
          <w:tcPr>
            <w:tcW w:w="2080" w:type="dxa"/>
            <w:shd w:val="clear" w:color="auto" w:fill="DBE5F1" w:themeFill="accent1" w:themeFillTint="33"/>
          </w:tcPr>
          <w:p w14:paraId="57D67EBA" w14:textId="731AF761" w:rsidR="00564D00" w:rsidRDefault="00564D00" w:rsidP="00DA1C26">
            <w:pPr>
              <w:pStyle w:val="NoSpacing"/>
              <w:rPr>
                <w:rFonts w:ascii="Menlo" w:hAnsi="Menlo" w:cs="Menlo"/>
                <w:color w:val="0432FF"/>
                <w:sz w:val="15"/>
              </w:rPr>
            </w:pPr>
            <w:r>
              <w:rPr>
                <w:rFonts w:ascii="Menlo" w:hAnsi="Menlo" w:cs="Menlo"/>
                <w:color w:val="0432FF"/>
                <w:sz w:val="15"/>
              </w:rPr>
              <w:lastRenderedPageBreak/>
              <w:t>e.  dedicate community college staff to build new, or expand existing non-credit programs; building bridge programs in the colleges – both non-credit CTE, and credit CTE co-located on the adult school sites.</w:t>
            </w:r>
          </w:p>
        </w:tc>
        <w:tc>
          <w:tcPr>
            <w:tcW w:w="2669" w:type="dxa"/>
            <w:shd w:val="clear" w:color="auto" w:fill="DBE5F1" w:themeFill="accent1" w:themeFillTint="33"/>
          </w:tcPr>
          <w:p w14:paraId="5AC893A3" w14:textId="025445AF" w:rsidR="00564D00" w:rsidRPr="001C588D" w:rsidRDefault="00A8104F" w:rsidP="00DA1C26">
            <w:pPr>
              <w:pStyle w:val="NoSpacing"/>
              <w:rPr>
                <w:rFonts w:ascii="Menlo" w:hAnsi="Menlo" w:cs="Menlo"/>
                <w:color w:val="0432FF"/>
                <w:sz w:val="15"/>
              </w:rPr>
            </w:pPr>
            <w:r>
              <w:rPr>
                <w:rFonts w:ascii="Menlo" w:hAnsi="Menlo" w:cs="Menlo"/>
                <w:color w:val="0432FF"/>
                <w:sz w:val="15"/>
              </w:rPr>
              <w:t>3</w:t>
            </w:r>
            <w:r w:rsidR="00FA138C">
              <w:rPr>
                <w:rFonts w:ascii="Menlo" w:hAnsi="Menlo" w:cs="Menlo"/>
                <w:color w:val="0432FF"/>
                <w:sz w:val="15"/>
              </w:rPr>
              <w:t xml:space="preserve"> – S</w:t>
            </w:r>
            <w:r w:rsidR="00564D00">
              <w:rPr>
                <w:rFonts w:ascii="Menlo" w:hAnsi="Menlo" w:cs="Menlo"/>
                <w:color w:val="0432FF"/>
                <w:sz w:val="15"/>
              </w:rPr>
              <w:t>omewhat implemented</w:t>
            </w:r>
          </w:p>
        </w:tc>
        <w:tc>
          <w:tcPr>
            <w:tcW w:w="1841" w:type="dxa"/>
            <w:shd w:val="clear" w:color="auto" w:fill="DBE5F1" w:themeFill="accent1" w:themeFillTint="33"/>
          </w:tcPr>
          <w:p w14:paraId="5BD4CDE6" w14:textId="7DAC9F8F" w:rsidR="00564D00" w:rsidRDefault="00A8104F" w:rsidP="00FA138C">
            <w:pPr>
              <w:rPr>
                <w:rFonts w:ascii="Menlo" w:hAnsi="Menlo" w:cs="Menlo"/>
                <w:color w:val="0432FF"/>
                <w:sz w:val="15"/>
              </w:rPr>
            </w:pPr>
            <w:r>
              <w:rPr>
                <w:rFonts w:ascii="Menlo" w:hAnsi="Menlo" w:cs="Menlo"/>
                <w:color w:val="0432FF"/>
                <w:sz w:val="15"/>
              </w:rPr>
              <w:t xml:space="preserve">Non-credit programs have been opened, </w:t>
            </w:r>
            <w:r w:rsidR="00FA138C">
              <w:rPr>
                <w:rFonts w:ascii="Menlo" w:hAnsi="Menlo" w:cs="Menlo"/>
                <w:color w:val="0432FF"/>
                <w:sz w:val="15"/>
              </w:rPr>
              <w:t xml:space="preserve">and </w:t>
            </w:r>
            <w:r>
              <w:rPr>
                <w:rFonts w:ascii="Menlo" w:hAnsi="Menlo" w:cs="Menlo"/>
                <w:color w:val="0432FF"/>
                <w:sz w:val="15"/>
              </w:rPr>
              <w:t xml:space="preserve">figuring out </w:t>
            </w:r>
            <w:r w:rsidR="00FA138C">
              <w:rPr>
                <w:rFonts w:ascii="Menlo" w:hAnsi="Menlo" w:cs="Menlo"/>
                <w:color w:val="0432FF"/>
                <w:sz w:val="15"/>
              </w:rPr>
              <w:t xml:space="preserve">what students are referred to what classes is still a work in progress as is </w:t>
            </w:r>
            <w:r>
              <w:rPr>
                <w:rFonts w:ascii="Menlo" w:hAnsi="Menlo" w:cs="Menlo"/>
                <w:color w:val="0432FF"/>
                <w:sz w:val="15"/>
              </w:rPr>
              <w:t>how these course</w:t>
            </w:r>
            <w:r w:rsidR="00FA138C">
              <w:rPr>
                <w:rFonts w:ascii="Menlo" w:hAnsi="Menlo" w:cs="Menlo"/>
                <w:color w:val="0432FF"/>
                <w:sz w:val="15"/>
              </w:rPr>
              <w:t>s fit into career pathways – where are the exit points.</w:t>
            </w:r>
          </w:p>
        </w:tc>
        <w:tc>
          <w:tcPr>
            <w:tcW w:w="1489" w:type="dxa"/>
            <w:shd w:val="clear" w:color="auto" w:fill="DBE5F1" w:themeFill="accent1" w:themeFillTint="33"/>
          </w:tcPr>
          <w:p w14:paraId="0DEBC9CC" w14:textId="388F5948" w:rsidR="00564D00" w:rsidRDefault="00A8104F" w:rsidP="00DA1C26">
            <w:pPr>
              <w:rPr>
                <w:rFonts w:ascii="Menlo" w:hAnsi="Menlo" w:cs="Menlo"/>
                <w:color w:val="0432FF"/>
                <w:sz w:val="15"/>
              </w:rPr>
            </w:pPr>
            <w:r>
              <w:rPr>
                <w:rFonts w:ascii="Menlo" w:hAnsi="Menlo" w:cs="Menlo"/>
                <w:color w:val="0432FF"/>
                <w:sz w:val="15"/>
              </w:rPr>
              <w:t>Co-location of classes has been one of the consortium’s prouder experiments and these will expand.</w:t>
            </w:r>
            <w:r w:rsidR="00FA138C">
              <w:rPr>
                <w:rFonts w:ascii="Menlo" w:hAnsi="Menlo" w:cs="Menlo"/>
                <w:color w:val="0432FF"/>
                <w:sz w:val="15"/>
              </w:rPr>
              <w:t xml:space="preserve"> The inclusion of the college non-credit classes in the new WIOA “collaboration” will facilitate alignment.</w:t>
            </w:r>
          </w:p>
        </w:tc>
        <w:tc>
          <w:tcPr>
            <w:tcW w:w="1497" w:type="dxa"/>
            <w:shd w:val="clear" w:color="auto" w:fill="DBE5F1" w:themeFill="accent1" w:themeFillTint="33"/>
          </w:tcPr>
          <w:p w14:paraId="29A95766" w14:textId="77777777" w:rsidR="00564D00" w:rsidRDefault="00564D00" w:rsidP="00DA1C26">
            <w:pPr>
              <w:rPr>
                <w:rFonts w:ascii="Menlo" w:hAnsi="Menlo" w:cs="Menlo"/>
                <w:color w:val="0432FF"/>
                <w:sz w:val="15"/>
              </w:rPr>
            </w:pPr>
          </w:p>
        </w:tc>
      </w:tr>
      <w:tr w:rsidR="00A8104F" w:rsidRPr="001C588D" w14:paraId="53E45199" w14:textId="77777777" w:rsidTr="005A5B48">
        <w:tc>
          <w:tcPr>
            <w:tcW w:w="2080" w:type="dxa"/>
            <w:shd w:val="clear" w:color="auto" w:fill="DBE5F1" w:themeFill="accent1" w:themeFillTint="33"/>
          </w:tcPr>
          <w:p w14:paraId="54CB8DCE" w14:textId="4046421E" w:rsidR="00D06745" w:rsidRDefault="00D06745" w:rsidP="00DA1C26">
            <w:pPr>
              <w:pStyle w:val="NoSpacing"/>
              <w:rPr>
                <w:rFonts w:ascii="Menlo" w:hAnsi="Menlo" w:cs="Menlo"/>
                <w:color w:val="0432FF"/>
                <w:sz w:val="15"/>
              </w:rPr>
            </w:pPr>
            <w:r>
              <w:rPr>
                <w:rFonts w:ascii="Menlo" w:hAnsi="Menlo" w:cs="Menlo"/>
                <w:color w:val="0432FF"/>
                <w:sz w:val="15"/>
              </w:rPr>
              <w:t>f. explore the development of more pre-apprenticeship/apprenticeship programs</w:t>
            </w:r>
          </w:p>
        </w:tc>
        <w:tc>
          <w:tcPr>
            <w:tcW w:w="2669" w:type="dxa"/>
            <w:shd w:val="clear" w:color="auto" w:fill="DBE5F1" w:themeFill="accent1" w:themeFillTint="33"/>
          </w:tcPr>
          <w:p w14:paraId="200C0A2E" w14:textId="4678281D" w:rsidR="00D06745" w:rsidRDefault="00D06745" w:rsidP="00DA1C26">
            <w:pPr>
              <w:pStyle w:val="NoSpacing"/>
              <w:rPr>
                <w:rFonts w:ascii="Menlo" w:hAnsi="Menlo" w:cs="Menlo"/>
                <w:color w:val="0432FF"/>
                <w:sz w:val="15"/>
              </w:rPr>
            </w:pPr>
            <w:r>
              <w:rPr>
                <w:rFonts w:ascii="Menlo" w:hAnsi="Menlo" w:cs="Menlo"/>
                <w:color w:val="0432FF"/>
                <w:sz w:val="15"/>
              </w:rPr>
              <w:t>2-  Mostly not implemented</w:t>
            </w:r>
          </w:p>
        </w:tc>
        <w:tc>
          <w:tcPr>
            <w:tcW w:w="1841" w:type="dxa"/>
            <w:shd w:val="clear" w:color="auto" w:fill="DBE5F1" w:themeFill="accent1" w:themeFillTint="33"/>
          </w:tcPr>
          <w:p w14:paraId="08EF413C" w14:textId="70744BF3" w:rsidR="00D06745" w:rsidRDefault="00FA138C" w:rsidP="00DA1C26">
            <w:pPr>
              <w:rPr>
                <w:rFonts w:ascii="Menlo" w:hAnsi="Menlo" w:cs="Menlo"/>
                <w:color w:val="0432FF"/>
                <w:sz w:val="15"/>
              </w:rPr>
            </w:pPr>
            <w:r>
              <w:rPr>
                <w:rFonts w:ascii="Menlo" w:hAnsi="Menlo" w:cs="Menlo"/>
                <w:color w:val="0432FF"/>
                <w:sz w:val="15"/>
              </w:rPr>
              <w:t>Although the career pathways trust grants has identified some pre-apprenticeships, this has been an area the consortium has work well to make progress – in part because of lack personnel dedicated to the goal.</w:t>
            </w:r>
          </w:p>
        </w:tc>
        <w:tc>
          <w:tcPr>
            <w:tcW w:w="1489" w:type="dxa"/>
            <w:shd w:val="clear" w:color="auto" w:fill="DBE5F1" w:themeFill="accent1" w:themeFillTint="33"/>
          </w:tcPr>
          <w:p w14:paraId="5DA648F4" w14:textId="34623D2F" w:rsidR="00D06745" w:rsidRDefault="00FA138C" w:rsidP="00DA1C26">
            <w:pPr>
              <w:rPr>
                <w:rFonts w:ascii="Menlo" w:hAnsi="Menlo" w:cs="Menlo"/>
                <w:color w:val="0432FF"/>
                <w:sz w:val="15"/>
              </w:rPr>
            </w:pPr>
            <w:r>
              <w:rPr>
                <w:rFonts w:ascii="Menlo" w:hAnsi="Menlo" w:cs="Menlo"/>
                <w:color w:val="0432FF"/>
                <w:sz w:val="15"/>
              </w:rPr>
              <w:t>As the CTE Work Group prioritizes its work (with team support) to finish mapping career pathways, the pre-apprenticeship opportunities in the region will be mapped for TS and others to help students prepare for and enter.</w:t>
            </w:r>
          </w:p>
        </w:tc>
        <w:tc>
          <w:tcPr>
            <w:tcW w:w="1497" w:type="dxa"/>
            <w:shd w:val="clear" w:color="auto" w:fill="DBE5F1" w:themeFill="accent1" w:themeFillTint="33"/>
          </w:tcPr>
          <w:p w14:paraId="4F498E48" w14:textId="32031CC5" w:rsidR="00D06745" w:rsidRDefault="00FA138C" w:rsidP="00DA1C26">
            <w:pPr>
              <w:rPr>
                <w:rFonts w:ascii="Menlo" w:hAnsi="Menlo" w:cs="Menlo"/>
                <w:color w:val="0432FF"/>
                <w:sz w:val="15"/>
              </w:rPr>
            </w:pPr>
            <w:r>
              <w:rPr>
                <w:rFonts w:ascii="Menlo" w:hAnsi="Menlo" w:cs="Menlo"/>
                <w:color w:val="0432FF"/>
                <w:sz w:val="15"/>
              </w:rPr>
              <w:t>It would be helpful to have all pre-apprenticeship programs mapped in each region, and assistance at the state level as to how they can better connect to AEBG consortia.</w:t>
            </w:r>
          </w:p>
        </w:tc>
      </w:tr>
    </w:tbl>
    <w:bookmarkEnd w:id="26"/>
    <w:bookmarkEnd w:id="27"/>
    <w:bookmarkEnd w:id="28"/>
    <w:bookmarkEnd w:id="29"/>
    <w:bookmarkEnd w:id="30"/>
    <w:bookmarkEnd w:id="31"/>
    <w:bookmarkEnd w:id="32"/>
    <w:p w14:paraId="641BF7A0" w14:textId="1B540A2C" w:rsidR="00E44DAD" w:rsidRPr="002339A0" w:rsidRDefault="00E44DAD" w:rsidP="00E44DAD">
      <w:pPr>
        <w:rPr>
          <w:b/>
          <w:i/>
        </w:rPr>
      </w:pPr>
      <w:r w:rsidRPr="00625527">
        <w:rPr>
          <w:b/>
          <w:i/>
          <w:color w:val="7030A0"/>
        </w:rPr>
        <w:br/>
      </w:r>
      <w:bookmarkStart w:id="33" w:name="OLE_LINK57"/>
      <w:r w:rsidRPr="002339A0">
        <w:rPr>
          <w:b/>
          <w:i/>
        </w:rPr>
        <w:t>For 2017-18, what</w:t>
      </w:r>
      <w:r w:rsidR="002339A0">
        <w:rPr>
          <w:b/>
          <w:i/>
        </w:rPr>
        <w:t xml:space="preserve"> </w:t>
      </w:r>
      <w:bookmarkStart w:id="34" w:name="OLE_LINK81"/>
      <w:r w:rsidR="002339A0" w:rsidRPr="002339A0">
        <w:rPr>
          <w:b/>
          <w:i/>
          <w:color w:val="8064A2" w:themeColor="accent4"/>
        </w:rPr>
        <w:t>NEW</w:t>
      </w:r>
      <w:r w:rsidRPr="002339A0">
        <w:rPr>
          <w:b/>
          <w:i/>
          <w:color w:val="8064A2" w:themeColor="accent4"/>
        </w:rPr>
        <w:t xml:space="preserve"> </w:t>
      </w:r>
      <w:bookmarkEnd w:id="34"/>
      <w:r w:rsidRPr="002339A0">
        <w:rPr>
          <w:b/>
          <w:i/>
        </w:rPr>
        <w:t xml:space="preserve">strategies are planned to </w:t>
      </w:r>
      <w:proofErr w:type="gramStart"/>
      <w:r w:rsidRPr="002339A0">
        <w:rPr>
          <w:b/>
          <w:i/>
        </w:rPr>
        <w:t>Integrate</w:t>
      </w:r>
      <w:proofErr w:type="gramEnd"/>
      <w:r w:rsidRPr="002339A0">
        <w:rPr>
          <w:b/>
          <w:i/>
        </w:rPr>
        <w:t xml:space="preserve"> existing programs and create seamless transitions into postsecondary education or the workforce (Must list at least one)?</w:t>
      </w:r>
    </w:p>
    <w:p w14:paraId="02640907" w14:textId="0D285B9B" w:rsidR="00E44DAD" w:rsidRPr="002339A0" w:rsidRDefault="00E44DAD" w:rsidP="00E44DAD">
      <w:pPr>
        <w:keepNext/>
        <w:rPr>
          <w:i/>
        </w:rPr>
      </w:pPr>
      <w:r w:rsidRPr="002339A0">
        <w:rPr>
          <w:i/>
        </w:rPr>
        <w:t>How will the Consortium align and connect existing and future adult education programs to postsecondary academic pathways and/or career pathways leading to employment? Activities should address how the Consortium will align placement tools, curriculum, assessment tools and rubrics, and student performance outcomes across delivery systems to ensure that student transition paths, both between providers and into postsecondary credit programs, are understood and supported across all systems.</w:t>
      </w:r>
      <w:r w:rsidR="002339A0">
        <w:rPr>
          <w:i/>
        </w:rPr>
        <w:t xml:space="preserve"> </w:t>
      </w:r>
    </w:p>
    <w:tbl>
      <w:tblPr>
        <w:tblStyle w:val="TableGridLight1"/>
        <w:tblW w:w="5000" w:type="pct"/>
        <w:tblCellSpacing w:w="72"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9878"/>
      </w:tblGrid>
      <w:tr w:rsidR="00E44DAD" w:rsidRPr="001C588D" w14:paraId="298E5D85" w14:textId="77777777" w:rsidTr="00DA1C26">
        <w:trPr>
          <w:trHeight w:val="512"/>
          <w:tblCellSpacing w:w="72" w:type="dxa"/>
        </w:trPr>
        <w:tc>
          <w:tcPr>
            <w:tcW w:w="9072" w:type="dxa"/>
            <w:shd w:val="clear" w:color="auto" w:fill="DBE5F1" w:themeFill="accent1" w:themeFillTint="33"/>
            <w:hideMark/>
          </w:tcPr>
          <w:bookmarkEnd w:id="33"/>
          <w:p w14:paraId="52ABF2CC" w14:textId="4435FB8D" w:rsidR="00E44DAD" w:rsidRPr="001C588D" w:rsidRDefault="00506F7C" w:rsidP="00DA1C26">
            <w:pPr>
              <w:pStyle w:val="NoSpacing"/>
              <w:rPr>
                <w:rFonts w:ascii="Menlo" w:hAnsi="Menlo" w:cs="Menlo"/>
                <w:color w:val="0432FF"/>
                <w:sz w:val="15"/>
              </w:rPr>
            </w:pPr>
            <w:r>
              <w:rPr>
                <w:rFonts w:ascii="Menlo" w:hAnsi="Menlo" w:cs="Menlo"/>
                <w:color w:val="0432FF"/>
                <w:sz w:val="15"/>
              </w:rPr>
              <w:t>The ESL articulation agreement developed in 16-17 between two adult schools and on</w:t>
            </w:r>
            <w:r w:rsidR="001F28F0">
              <w:rPr>
                <w:rFonts w:ascii="Menlo" w:hAnsi="Menlo" w:cs="Menlo"/>
                <w:color w:val="0432FF"/>
                <w:sz w:val="15"/>
              </w:rPr>
              <w:t>e</w:t>
            </w:r>
            <w:r>
              <w:rPr>
                <w:rFonts w:ascii="Menlo" w:hAnsi="Menlo" w:cs="Menlo"/>
                <w:color w:val="0432FF"/>
                <w:sz w:val="15"/>
              </w:rPr>
              <w:t xml:space="preserve"> college</w:t>
            </w:r>
            <w:r w:rsidR="00F4473E">
              <w:rPr>
                <w:rFonts w:ascii="Menlo" w:hAnsi="Menlo" w:cs="Menlo"/>
                <w:color w:val="0432FF"/>
                <w:sz w:val="15"/>
              </w:rPr>
              <w:t xml:space="preserve"> will be </w:t>
            </w:r>
            <w:proofErr w:type="gramStart"/>
            <w:r w:rsidR="00F4473E">
              <w:rPr>
                <w:rFonts w:ascii="Menlo" w:hAnsi="Menlo" w:cs="Menlo"/>
                <w:color w:val="0432FF"/>
                <w:sz w:val="15"/>
              </w:rPr>
              <w:t xml:space="preserve">expanded </w:t>
            </w:r>
            <w:r>
              <w:rPr>
                <w:rFonts w:ascii="Menlo" w:hAnsi="Menlo" w:cs="Menlo"/>
                <w:color w:val="0432FF"/>
                <w:sz w:val="15"/>
              </w:rPr>
              <w:t>.</w:t>
            </w:r>
            <w:proofErr w:type="gramEnd"/>
            <w:r>
              <w:rPr>
                <w:rFonts w:ascii="Menlo" w:hAnsi="Menlo" w:cs="Menlo"/>
                <w:color w:val="0432FF"/>
                <w:sz w:val="15"/>
              </w:rPr>
              <w:t xml:space="preserve">  The agreement aligns </w:t>
            </w:r>
            <w:r w:rsidR="001F28F0">
              <w:rPr>
                <w:rFonts w:ascii="Menlo" w:hAnsi="Menlo" w:cs="Menlo"/>
                <w:color w:val="0432FF"/>
                <w:sz w:val="15"/>
              </w:rPr>
              <w:t xml:space="preserve">student learning outcomes and </w:t>
            </w:r>
            <w:r>
              <w:rPr>
                <w:rFonts w:ascii="Menlo" w:hAnsi="Menlo" w:cs="Menlo"/>
                <w:color w:val="0432FF"/>
                <w:sz w:val="15"/>
              </w:rPr>
              <w:t>assessments</w:t>
            </w:r>
            <w:r w:rsidR="001F28F0">
              <w:rPr>
                <w:rFonts w:ascii="Menlo" w:hAnsi="Menlo" w:cs="Menlo"/>
                <w:color w:val="0432FF"/>
                <w:sz w:val="15"/>
              </w:rPr>
              <w:t xml:space="preserve"> and so </w:t>
            </w:r>
            <w:proofErr w:type="spellStart"/>
            <w:proofErr w:type="gramStart"/>
            <w:r w:rsidR="001F28F0">
              <w:rPr>
                <w:rFonts w:ascii="Menlo" w:hAnsi="Menlo" w:cs="Menlo"/>
                <w:color w:val="0432FF"/>
                <w:sz w:val="15"/>
              </w:rPr>
              <w:t>lets</w:t>
            </w:r>
            <w:proofErr w:type="spellEnd"/>
            <w:proofErr w:type="gramEnd"/>
            <w:r w:rsidR="001F28F0">
              <w:rPr>
                <w:rFonts w:ascii="Menlo" w:hAnsi="Menlo" w:cs="Menlo"/>
                <w:color w:val="0432FF"/>
                <w:sz w:val="15"/>
              </w:rPr>
              <w:t xml:space="preserve"> adult school programs know exactly what colleges expect and let the colleges know how adult school students have been prepared</w:t>
            </w:r>
            <w:r>
              <w:rPr>
                <w:rFonts w:ascii="Menlo" w:hAnsi="Menlo" w:cs="Menlo"/>
                <w:color w:val="0432FF"/>
                <w:sz w:val="15"/>
              </w:rPr>
              <w:t>.</w:t>
            </w:r>
            <w:r w:rsidR="001F28F0">
              <w:rPr>
                <w:rFonts w:ascii="Menlo" w:hAnsi="Menlo" w:cs="Menlo"/>
                <w:color w:val="0432FF"/>
                <w:sz w:val="15"/>
              </w:rPr>
              <w:t xml:space="preserve"> </w:t>
            </w:r>
            <w:r w:rsidR="00272A92">
              <w:rPr>
                <w:rFonts w:ascii="Menlo" w:hAnsi="Menlo" w:cs="Menlo"/>
                <w:color w:val="0432FF"/>
                <w:sz w:val="15"/>
              </w:rPr>
              <w:t xml:space="preserve"> In the agreement an adult school student is place</w:t>
            </w:r>
            <w:r w:rsidR="00F4473E">
              <w:rPr>
                <w:rFonts w:ascii="Menlo" w:hAnsi="Menlo" w:cs="Menlo"/>
                <w:color w:val="0432FF"/>
                <w:sz w:val="15"/>
              </w:rPr>
              <w:t>d</w:t>
            </w:r>
            <w:r w:rsidR="00272A92">
              <w:rPr>
                <w:rFonts w:ascii="Menlo" w:hAnsi="Menlo" w:cs="Menlo"/>
                <w:color w:val="0432FF"/>
                <w:sz w:val="15"/>
              </w:rPr>
              <w:t xml:space="preserve"> in college while passing the usual assessment intake process.  </w:t>
            </w:r>
            <w:r w:rsidR="001F28F0">
              <w:rPr>
                <w:rFonts w:ascii="Menlo" w:hAnsi="Menlo" w:cs="Menlo"/>
                <w:color w:val="0432FF"/>
                <w:sz w:val="15"/>
              </w:rPr>
              <w:t xml:space="preserve"> While this is easier in one discipline (ESL) the consortium’s Basic Skills lead will also explore how completion of Basic Skills classes </w:t>
            </w:r>
            <w:r w:rsidR="0088365B">
              <w:rPr>
                <w:rFonts w:ascii="Menlo" w:hAnsi="Menlo" w:cs="Menlo"/>
                <w:color w:val="0432FF"/>
                <w:sz w:val="15"/>
              </w:rPr>
              <w:t xml:space="preserve">– with new student learning outcomes aligned to CCRS and related assessments – can better align to what’s expected in post-secondary programs.  More regular inclusion of Academic Senate reps in the SBCAE’s Steering Committees or Consultancy Council </w:t>
            </w:r>
            <w:r w:rsidR="009D295B">
              <w:rPr>
                <w:rFonts w:ascii="Menlo" w:hAnsi="Menlo" w:cs="Menlo"/>
                <w:color w:val="0432FF"/>
                <w:sz w:val="15"/>
              </w:rPr>
              <w:t xml:space="preserve">will facilitate this curricular </w:t>
            </w:r>
            <w:r w:rsidR="00272A92">
              <w:rPr>
                <w:rFonts w:ascii="Menlo" w:hAnsi="Menlo" w:cs="Menlo"/>
                <w:color w:val="0432FF"/>
                <w:sz w:val="15"/>
              </w:rPr>
              <w:t xml:space="preserve">and assessment </w:t>
            </w:r>
            <w:r w:rsidR="009D295B">
              <w:rPr>
                <w:rFonts w:ascii="Menlo" w:hAnsi="Menlo" w:cs="Menlo"/>
                <w:color w:val="0432FF"/>
                <w:sz w:val="15"/>
              </w:rPr>
              <w:t>alignment.</w:t>
            </w:r>
            <w:r>
              <w:rPr>
                <w:rFonts w:ascii="Menlo" w:hAnsi="Menlo" w:cs="Menlo"/>
                <w:color w:val="0432FF"/>
                <w:sz w:val="15"/>
              </w:rPr>
              <w:t xml:space="preserve"> </w:t>
            </w:r>
          </w:p>
        </w:tc>
      </w:tr>
      <w:tr w:rsidR="00E44DAD" w:rsidRPr="001C588D" w14:paraId="6D1F369F" w14:textId="77777777" w:rsidTr="00DA1C26">
        <w:trPr>
          <w:trHeight w:val="512"/>
          <w:tblCellSpacing w:w="72" w:type="dxa"/>
        </w:trPr>
        <w:tc>
          <w:tcPr>
            <w:tcW w:w="9072" w:type="dxa"/>
            <w:shd w:val="clear" w:color="auto" w:fill="DBE5F1" w:themeFill="accent1" w:themeFillTint="33"/>
          </w:tcPr>
          <w:p w14:paraId="55A66FE3" w14:textId="29653D18" w:rsidR="00E44DAD" w:rsidRPr="001C588D" w:rsidRDefault="009D295B" w:rsidP="00DA1C26">
            <w:pPr>
              <w:pStyle w:val="NoSpacing"/>
              <w:rPr>
                <w:rFonts w:ascii="Menlo" w:hAnsi="Menlo" w:cs="Menlo"/>
                <w:color w:val="0432FF"/>
                <w:sz w:val="15"/>
              </w:rPr>
            </w:pPr>
            <w:r>
              <w:rPr>
                <w:rFonts w:ascii="Menlo" w:hAnsi="Menlo" w:cs="Menlo"/>
                <w:color w:val="0432FF"/>
                <w:sz w:val="15"/>
              </w:rPr>
              <w:t>The consorti</w:t>
            </w:r>
            <w:r w:rsidR="00F4473E">
              <w:rPr>
                <w:rFonts w:ascii="Menlo" w:hAnsi="Menlo" w:cs="Menlo"/>
                <w:color w:val="0432FF"/>
                <w:sz w:val="15"/>
              </w:rPr>
              <w:t>um will co-locate</w:t>
            </w:r>
            <w:r>
              <w:rPr>
                <w:rFonts w:ascii="Menlo" w:hAnsi="Menlo" w:cs="Menlo"/>
                <w:color w:val="0432FF"/>
                <w:sz w:val="15"/>
              </w:rPr>
              <w:t xml:space="preserve"> college classes on the</w:t>
            </w:r>
            <w:r w:rsidR="00F4473E">
              <w:rPr>
                <w:rFonts w:ascii="Menlo" w:hAnsi="Menlo" w:cs="Menlo"/>
                <w:color w:val="0432FF"/>
                <w:sz w:val="15"/>
              </w:rPr>
              <w:t xml:space="preserve"> adult school sites to </w:t>
            </w:r>
            <w:r>
              <w:rPr>
                <w:rFonts w:ascii="Menlo" w:hAnsi="Menlo" w:cs="Menlo"/>
                <w:color w:val="0432FF"/>
                <w:sz w:val="15"/>
              </w:rPr>
              <w:t>increase the ease of transition and build more effective bridges.  College classes (non-credit basic ski</w:t>
            </w:r>
            <w:r w:rsidR="006256A0">
              <w:rPr>
                <w:rFonts w:ascii="Menlo" w:hAnsi="Menlo" w:cs="Menlo"/>
                <w:color w:val="0432FF"/>
                <w:sz w:val="15"/>
              </w:rPr>
              <w:t>l</w:t>
            </w:r>
            <w:r>
              <w:rPr>
                <w:rFonts w:ascii="Menlo" w:hAnsi="Menlo" w:cs="Menlo"/>
                <w:color w:val="0432FF"/>
                <w:sz w:val="15"/>
              </w:rPr>
              <w:t>ls/ESL, credit not for transfer, not-for credit CTE, short term CTE, credit CTE) were located at all five of the adult schools in 16-17.</w:t>
            </w:r>
            <w:r w:rsidR="00F4473E">
              <w:rPr>
                <w:rFonts w:ascii="Menlo" w:hAnsi="Menlo" w:cs="Menlo"/>
                <w:color w:val="0432FF"/>
                <w:sz w:val="15"/>
              </w:rPr>
              <w:t xml:space="preserve">  Co-location will facilitate</w:t>
            </w:r>
            <w:r w:rsidR="00272A92">
              <w:rPr>
                <w:rFonts w:ascii="Menlo" w:hAnsi="Menlo" w:cs="Menlo"/>
                <w:color w:val="0432FF"/>
                <w:sz w:val="15"/>
              </w:rPr>
              <w:t xml:space="preserve"> more regular collaboration among faculty in the two systems as they look are student readiness, expected competencies, both common assessments and assessments that are aligned.</w:t>
            </w:r>
          </w:p>
        </w:tc>
      </w:tr>
      <w:tr w:rsidR="00E44DAD" w:rsidRPr="001C588D" w14:paraId="6F72376D" w14:textId="77777777" w:rsidTr="00DA1C26">
        <w:trPr>
          <w:trHeight w:val="512"/>
          <w:tblCellSpacing w:w="72" w:type="dxa"/>
        </w:trPr>
        <w:tc>
          <w:tcPr>
            <w:tcW w:w="9072" w:type="dxa"/>
            <w:shd w:val="clear" w:color="auto" w:fill="DBE5F1" w:themeFill="accent1" w:themeFillTint="33"/>
          </w:tcPr>
          <w:p w14:paraId="617F65D3" w14:textId="47E44DC1" w:rsidR="00E44DAD" w:rsidRPr="001C588D" w:rsidRDefault="00F4473E" w:rsidP="00DA1C26">
            <w:pPr>
              <w:pStyle w:val="NoSpacing"/>
              <w:rPr>
                <w:rFonts w:ascii="Menlo" w:hAnsi="Menlo" w:cs="Menlo"/>
                <w:color w:val="0432FF"/>
                <w:sz w:val="15"/>
              </w:rPr>
            </w:pPr>
            <w:r>
              <w:rPr>
                <w:rFonts w:ascii="Menlo" w:hAnsi="Menlo" w:cs="Menlo"/>
                <w:color w:val="0432FF"/>
                <w:sz w:val="15"/>
              </w:rPr>
              <w:t xml:space="preserve">The colleges will </w:t>
            </w:r>
            <w:r w:rsidR="009D295B">
              <w:rPr>
                <w:rFonts w:ascii="Menlo" w:hAnsi="Menlo" w:cs="Menlo"/>
                <w:color w:val="0432FF"/>
                <w:sz w:val="15"/>
              </w:rPr>
              <w:t xml:space="preserve">build more </w:t>
            </w:r>
            <w:r>
              <w:rPr>
                <w:rFonts w:ascii="Menlo" w:hAnsi="Menlo" w:cs="Menlo"/>
                <w:color w:val="0432FF"/>
                <w:sz w:val="15"/>
              </w:rPr>
              <w:t xml:space="preserve">non-credit option </w:t>
            </w:r>
            <w:r w:rsidR="009D295B">
              <w:rPr>
                <w:rFonts w:ascii="Menlo" w:hAnsi="Menlo" w:cs="Menlo"/>
                <w:color w:val="0432FF"/>
                <w:sz w:val="15"/>
              </w:rPr>
              <w:t>for adult ed</w:t>
            </w:r>
            <w:r>
              <w:rPr>
                <w:rFonts w:ascii="Menlo" w:hAnsi="Menlo" w:cs="Menlo"/>
                <w:color w:val="0432FF"/>
                <w:sz w:val="15"/>
              </w:rPr>
              <w:t>ucation</w:t>
            </w:r>
            <w:r w:rsidR="009D295B">
              <w:rPr>
                <w:rFonts w:ascii="Menlo" w:hAnsi="Menlo" w:cs="Menlo"/>
                <w:color w:val="0432FF"/>
                <w:sz w:val="15"/>
              </w:rPr>
              <w:t xml:space="preserve"> students either transitioning into the colleges from the adult </w:t>
            </w:r>
            <w:proofErr w:type="spellStart"/>
            <w:r w:rsidR="009D295B">
              <w:rPr>
                <w:rFonts w:ascii="Menlo" w:hAnsi="Menlo" w:cs="Menlo"/>
                <w:color w:val="0432FF"/>
                <w:sz w:val="15"/>
              </w:rPr>
              <w:t>scholls</w:t>
            </w:r>
            <w:proofErr w:type="spellEnd"/>
            <w:r w:rsidR="009D295B">
              <w:rPr>
                <w:rFonts w:ascii="Menlo" w:hAnsi="Menlo" w:cs="Menlo"/>
                <w:color w:val="0432FF"/>
                <w:sz w:val="15"/>
              </w:rPr>
              <w:t>, or entering directly</w:t>
            </w:r>
            <w:r w:rsidR="00272A92">
              <w:rPr>
                <w:rFonts w:ascii="Menlo" w:hAnsi="Menlo" w:cs="Menlo"/>
                <w:color w:val="0432FF"/>
                <w:sz w:val="15"/>
              </w:rPr>
              <w:t>.  Non-credit programs – ESL, basic skills, and CTE/contex</w:t>
            </w:r>
            <w:r>
              <w:rPr>
                <w:rFonts w:ascii="Menlo" w:hAnsi="Menlo" w:cs="Menlo"/>
                <w:color w:val="0432FF"/>
                <w:sz w:val="15"/>
              </w:rPr>
              <w:t>tualized basic skills – will strengthen</w:t>
            </w:r>
            <w:r w:rsidR="00272A92">
              <w:rPr>
                <w:rFonts w:ascii="Menlo" w:hAnsi="Menlo" w:cs="Menlo"/>
                <w:color w:val="0432FF"/>
                <w:sz w:val="15"/>
              </w:rPr>
              <w:t xml:space="preserve"> the bridge for ESL and lower skilled students.  Transition Specialists will help navigate the bridges and help assess where there are bottlen</w:t>
            </w:r>
            <w:r>
              <w:rPr>
                <w:rFonts w:ascii="Menlo" w:hAnsi="Menlo" w:cs="Menlo"/>
                <w:color w:val="0432FF"/>
                <w:sz w:val="15"/>
              </w:rPr>
              <w:t xml:space="preserve">ecks, leaks and springboards. All </w:t>
            </w:r>
            <w:r w:rsidR="00272A92">
              <w:rPr>
                <w:rFonts w:ascii="Menlo" w:hAnsi="Menlo" w:cs="Menlo"/>
                <w:color w:val="0432FF"/>
                <w:sz w:val="15"/>
              </w:rPr>
              <w:t xml:space="preserve">nine institutions are </w:t>
            </w:r>
            <w:r>
              <w:rPr>
                <w:rFonts w:ascii="Menlo" w:hAnsi="Menlo" w:cs="Menlo"/>
                <w:color w:val="0432FF"/>
                <w:sz w:val="15"/>
              </w:rPr>
              <w:t xml:space="preserve">now </w:t>
            </w:r>
            <w:r w:rsidR="00272A92">
              <w:rPr>
                <w:rFonts w:ascii="Menlo" w:hAnsi="Menlo" w:cs="Menlo"/>
                <w:color w:val="0432FF"/>
                <w:sz w:val="15"/>
              </w:rPr>
              <w:t xml:space="preserve">part of the WIOA Tile II program, with five having applied jointly.  </w:t>
            </w:r>
            <w:r>
              <w:rPr>
                <w:rFonts w:ascii="Menlo" w:hAnsi="Menlo" w:cs="Menlo"/>
                <w:color w:val="0432FF"/>
                <w:sz w:val="15"/>
              </w:rPr>
              <w:t xml:space="preserve">The four colleges are newly included in WIOA title II.  </w:t>
            </w:r>
            <w:r w:rsidR="00272A92">
              <w:rPr>
                <w:rFonts w:ascii="Menlo" w:hAnsi="Menlo" w:cs="Menlo"/>
                <w:color w:val="0432FF"/>
                <w:sz w:val="15"/>
              </w:rPr>
              <w:t xml:space="preserve">This supplemental funding, with its related requirements, will help align and integrate data collection, student goals’, assessments, </w:t>
            </w:r>
            <w:r w:rsidR="00272A92">
              <w:rPr>
                <w:rFonts w:ascii="Menlo" w:hAnsi="Menlo" w:cs="Menlo"/>
                <w:color w:val="0432FF"/>
                <w:sz w:val="15"/>
              </w:rPr>
              <w:lastRenderedPageBreak/>
              <w:t>curriculum (e.g. EL Civics and IET)</w:t>
            </w:r>
            <w:r w:rsidR="003A33BB">
              <w:rPr>
                <w:rFonts w:ascii="Menlo" w:hAnsi="Menlo" w:cs="Menlo"/>
                <w:color w:val="0432FF"/>
                <w:sz w:val="15"/>
              </w:rPr>
              <w:t>, and foster/make possible a community of practice where student performance outcomes and measures are used in common.</w:t>
            </w:r>
          </w:p>
        </w:tc>
      </w:tr>
      <w:tr w:rsidR="002339A0" w:rsidRPr="001C588D" w14:paraId="0567803B" w14:textId="77777777" w:rsidTr="00DA1C26">
        <w:trPr>
          <w:trHeight w:val="512"/>
          <w:tblCellSpacing w:w="72" w:type="dxa"/>
        </w:trPr>
        <w:tc>
          <w:tcPr>
            <w:tcW w:w="9072" w:type="dxa"/>
            <w:shd w:val="clear" w:color="auto" w:fill="DBE5F1" w:themeFill="accent1" w:themeFillTint="33"/>
          </w:tcPr>
          <w:p w14:paraId="7988851C" w14:textId="697B00A4" w:rsidR="002339A0" w:rsidRPr="001C588D" w:rsidRDefault="00D30228" w:rsidP="00DA1C26">
            <w:pPr>
              <w:pStyle w:val="NoSpacing"/>
              <w:rPr>
                <w:rFonts w:ascii="Menlo" w:hAnsi="Menlo" w:cs="Menlo"/>
                <w:color w:val="0432FF"/>
                <w:sz w:val="15"/>
              </w:rPr>
            </w:pPr>
            <w:r>
              <w:rPr>
                <w:rFonts w:ascii="Menlo" w:hAnsi="Menlo" w:cs="Menlo"/>
                <w:color w:val="0432FF"/>
                <w:sz w:val="15"/>
              </w:rPr>
              <w:lastRenderedPageBreak/>
              <w:t>Recent initiatives</w:t>
            </w:r>
            <w:r w:rsidR="001F28F0">
              <w:rPr>
                <w:rFonts w:ascii="Menlo" w:hAnsi="Menlo" w:cs="Menlo"/>
                <w:color w:val="0432FF"/>
                <w:sz w:val="15"/>
              </w:rPr>
              <w:t xml:space="preserve"> toward validating adult school attendance (and perhaps non-credit college attendance) as expediting the enrollment of undocumented students into credit programs will address </w:t>
            </w:r>
            <w:r w:rsidR="0088365B">
              <w:rPr>
                <w:rFonts w:ascii="Menlo" w:hAnsi="Menlo" w:cs="Menlo"/>
                <w:color w:val="0432FF"/>
                <w:sz w:val="15"/>
              </w:rPr>
              <w:t>a historical bottleneck or leak in the seamless pathway.  The consortium sees this as impor</w:t>
            </w:r>
            <w:r>
              <w:rPr>
                <w:rFonts w:ascii="Menlo" w:hAnsi="Menlo" w:cs="Menlo"/>
                <w:color w:val="0432FF"/>
                <w:sz w:val="15"/>
              </w:rPr>
              <w:t xml:space="preserve">tant solution to further </w:t>
            </w:r>
            <w:proofErr w:type="spellStart"/>
            <w:r>
              <w:rPr>
                <w:rFonts w:ascii="Menlo" w:hAnsi="Menlo" w:cs="Menlo"/>
                <w:color w:val="0432FF"/>
                <w:sz w:val="15"/>
              </w:rPr>
              <w:t>oursue</w:t>
            </w:r>
            <w:proofErr w:type="spellEnd"/>
            <w:r w:rsidR="0088365B">
              <w:rPr>
                <w:rFonts w:ascii="Menlo" w:hAnsi="Menlo" w:cs="Menlo"/>
                <w:color w:val="0432FF"/>
                <w:sz w:val="15"/>
              </w:rPr>
              <w:t>, given the large number of undocumented residents in the county.</w:t>
            </w:r>
          </w:p>
        </w:tc>
      </w:tr>
      <w:tr w:rsidR="002339A0" w:rsidRPr="001C588D" w14:paraId="7BB70DD9" w14:textId="77777777" w:rsidTr="00DA1C26">
        <w:trPr>
          <w:trHeight w:val="512"/>
          <w:tblCellSpacing w:w="72" w:type="dxa"/>
        </w:trPr>
        <w:tc>
          <w:tcPr>
            <w:tcW w:w="9072" w:type="dxa"/>
            <w:shd w:val="clear" w:color="auto" w:fill="DBE5F1" w:themeFill="accent1" w:themeFillTint="33"/>
          </w:tcPr>
          <w:p w14:paraId="4D2E13B6" w14:textId="72485D5A" w:rsidR="002339A0" w:rsidRPr="001C588D" w:rsidRDefault="006256A0" w:rsidP="00DA1C26">
            <w:pPr>
              <w:pStyle w:val="NoSpacing"/>
              <w:rPr>
                <w:rFonts w:ascii="Menlo" w:hAnsi="Menlo" w:cs="Menlo"/>
                <w:color w:val="0432FF"/>
                <w:sz w:val="15"/>
              </w:rPr>
            </w:pPr>
            <w:r>
              <w:rPr>
                <w:rFonts w:ascii="Menlo" w:hAnsi="Menlo" w:cs="Menlo"/>
                <w:color w:val="0432FF"/>
                <w:sz w:val="15"/>
              </w:rPr>
              <w:t>The four faculty work</w:t>
            </w:r>
            <w:r w:rsidR="00F4473E">
              <w:rPr>
                <w:rFonts w:ascii="Menlo" w:hAnsi="Menlo" w:cs="Menlo"/>
                <w:color w:val="0432FF"/>
                <w:sz w:val="15"/>
              </w:rPr>
              <w:t xml:space="preserve"> </w:t>
            </w:r>
            <w:r>
              <w:rPr>
                <w:rFonts w:ascii="Menlo" w:hAnsi="Menlo" w:cs="Menlo"/>
                <w:color w:val="0432FF"/>
                <w:sz w:val="15"/>
              </w:rPr>
              <w:t>groups, with reps fro</w:t>
            </w:r>
            <w:r w:rsidR="00F4473E">
              <w:rPr>
                <w:rFonts w:ascii="Menlo" w:hAnsi="Menlo" w:cs="Menlo"/>
                <w:color w:val="0432FF"/>
                <w:sz w:val="15"/>
              </w:rPr>
              <w:t>m all nine institutions, will meet</w:t>
            </w:r>
            <w:r w:rsidR="00D30228">
              <w:rPr>
                <w:rFonts w:ascii="Menlo" w:hAnsi="Menlo" w:cs="Menlo"/>
                <w:color w:val="0432FF"/>
                <w:sz w:val="15"/>
              </w:rPr>
              <w:t xml:space="preserve"> regularly.  They </w:t>
            </w:r>
            <w:r>
              <w:rPr>
                <w:rFonts w:ascii="Menlo" w:hAnsi="Menlo" w:cs="Menlo"/>
                <w:color w:val="0432FF"/>
                <w:sz w:val="15"/>
              </w:rPr>
              <w:t xml:space="preserve">continue to be the most important activity to </w:t>
            </w:r>
            <w:r w:rsidR="00D30228">
              <w:rPr>
                <w:rFonts w:ascii="Menlo" w:hAnsi="Menlo" w:cs="Menlo"/>
                <w:color w:val="0432FF"/>
                <w:sz w:val="15"/>
              </w:rPr>
              <w:t xml:space="preserve">innovate, to </w:t>
            </w:r>
            <w:r>
              <w:rPr>
                <w:rFonts w:ascii="Menlo" w:hAnsi="Menlo" w:cs="Menlo"/>
                <w:color w:val="0432FF"/>
                <w:sz w:val="15"/>
              </w:rPr>
              <w:t>discuss common assessments, rubrics, aligned curricula and commonly understood student competencies.  In the third year the faculties have built strong personal and professional relationships and now better understand each other’s language and thinking.</w:t>
            </w:r>
          </w:p>
        </w:tc>
      </w:tr>
      <w:tr w:rsidR="006256A0" w:rsidRPr="001C588D" w14:paraId="65CBF7F4" w14:textId="77777777" w:rsidTr="00DA1C26">
        <w:trPr>
          <w:trHeight w:val="512"/>
          <w:tblCellSpacing w:w="72" w:type="dxa"/>
        </w:trPr>
        <w:tc>
          <w:tcPr>
            <w:tcW w:w="9072" w:type="dxa"/>
            <w:shd w:val="clear" w:color="auto" w:fill="DBE5F1" w:themeFill="accent1" w:themeFillTint="33"/>
          </w:tcPr>
          <w:p w14:paraId="7A9FF6CC" w14:textId="450932EA" w:rsidR="006256A0" w:rsidRDefault="006256A0" w:rsidP="00DA1C26">
            <w:pPr>
              <w:pStyle w:val="NoSpacing"/>
              <w:rPr>
                <w:rFonts w:ascii="Menlo" w:hAnsi="Menlo" w:cs="Menlo"/>
                <w:color w:val="0432FF"/>
                <w:sz w:val="15"/>
              </w:rPr>
            </w:pPr>
            <w:r>
              <w:rPr>
                <w:rFonts w:ascii="Menlo" w:hAnsi="Menlo" w:cs="Menlo"/>
                <w:color w:val="0432FF"/>
                <w:sz w:val="15"/>
              </w:rPr>
              <w:t>The Transition Specialist network, and its critical need to have tools and data mapping pathways, will be a driver to determine what bridges are working, what transitions are less than seamless, and help identify how to address the gaps.</w:t>
            </w:r>
            <w:r w:rsidR="00D30228">
              <w:rPr>
                <w:rFonts w:ascii="Menlo" w:hAnsi="Menlo" w:cs="Menlo"/>
                <w:color w:val="0432FF"/>
                <w:sz w:val="15"/>
              </w:rPr>
              <w:t xml:space="preserve">  As </w:t>
            </w:r>
            <w:proofErr w:type="spellStart"/>
            <w:r w:rsidR="00D30228">
              <w:rPr>
                <w:rFonts w:ascii="Menlo" w:hAnsi="Menlo" w:cs="Menlo"/>
                <w:color w:val="0432FF"/>
                <w:sz w:val="15"/>
              </w:rPr>
              <w:t>apart</w:t>
            </w:r>
            <w:proofErr w:type="spellEnd"/>
            <w:r w:rsidR="00D30228">
              <w:rPr>
                <w:rFonts w:ascii="Menlo" w:hAnsi="Menlo" w:cs="Menlo"/>
                <w:color w:val="0432FF"/>
                <w:sz w:val="15"/>
              </w:rPr>
              <w:t xml:space="preserve"> of the project plan for the Transition Specialists is more frequent meetings where they set the agendas and build a community of practice, more resources are shared, and an integrated data systems tool is identified, purchased and implemented.</w:t>
            </w:r>
          </w:p>
        </w:tc>
      </w:tr>
      <w:tr w:rsidR="006256A0" w:rsidRPr="001C588D" w14:paraId="6563AEE4" w14:textId="77777777" w:rsidTr="00DA1C26">
        <w:trPr>
          <w:trHeight w:val="512"/>
          <w:tblCellSpacing w:w="72" w:type="dxa"/>
        </w:trPr>
        <w:tc>
          <w:tcPr>
            <w:tcW w:w="9072" w:type="dxa"/>
            <w:shd w:val="clear" w:color="auto" w:fill="DBE5F1" w:themeFill="accent1" w:themeFillTint="33"/>
          </w:tcPr>
          <w:p w14:paraId="22E5CFDA" w14:textId="60241B4D" w:rsidR="006256A0" w:rsidRDefault="006256A0" w:rsidP="006256A0">
            <w:pPr>
              <w:pStyle w:val="Heading1"/>
              <w:outlineLvl w:val="0"/>
            </w:pPr>
            <w:r w:rsidRPr="00D30228">
              <w:rPr>
                <w:rFonts w:ascii="Menlo" w:hAnsi="Menlo" w:cs="Menlo"/>
                <w:bCs w:val="0"/>
                <w:caps w:val="0"/>
                <w:color w:val="0432FF"/>
                <w:spacing w:val="0"/>
                <w:sz w:val="15"/>
                <w:szCs w:val="20"/>
              </w:rPr>
              <w:t xml:space="preserve">The </w:t>
            </w:r>
            <w:r w:rsidR="00D30228">
              <w:rPr>
                <w:rFonts w:ascii="Menlo" w:hAnsi="Menlo" w:cs="Menlo"/>
                <w:bCs w:val="0"/>
                <w:caps w:val="0"/>
                <w:color w:val="0432FF"/>
                <w:spacing w:val="0"/>
                <w:sz w:val="15"/>
                <w:szCs w:val="20"/>
              </w:rPr>
              <w:t xml:space="preserve">four members of the </w:t>
            </w:r>
            <w:r w:rsidRPr="00D30228">
              <w:rPr>
                <w:rFonts w:ascii="Menlo" w:hAnsi="Menlo" w:cs="Menlo"/>
                <w:bCs w:val="0"/>
                <w:caps w:val="0"/>
                <w:color w:val="0432FF"/>
                <w:spacing w:val="0"/>
                <w:sz w:val="15"/>
                <w:szCs w:val="20"/>
              </w:rPr>
              <w:t>Data Team,</w:t>
            </w:r>
            <w:r w:rsidR="00D30228">
              <w:rPr>
                <w:rFonts w:ascii="Menlo" w:hAnsi="Menlo" w:cs="Menlo"/>
                <w:bCs w:val="0"/>
                <w:caps w:val="0"/>
                <w:color w:val="0432FF"/>
                <w:spacing w:val="0"/>
                <w:sz w:val="15"/>
                <w:szCs w:val="20"/>
              </w:rPr>
              <w:t xml:space="preserve"> two reps from each system, </w:t>
            </w:r>
            <w:r w:rsidRPr="00D30228">
              <w:rPr>
                <w:rFonts w:ascii="Menlo" w:hAnsi="Menlo" w:cs="Menlo"/>
                <w:bCs w:val="0"/>
                <w:caps w:val="0"/>
                <w:color w:val="0432FF"/>
                <w:spacing w:val="0"/>
                <w:sz w:val="15"/>
                <w:szCs w:val="20"/>
              </w:rPr>
              <w:t xml:space="preserve">whose charge it is to define common and differing data points, and build integration (either with present systems or new tools/software) will be an underlying support to all the activities of the year </w:t>
            </w:r>
            <w:r w:rsidR="00D30228">
              <w:rPr>
                <w:rFonts w:ascii="Menlo" w:hAnsi="Menlo" w:cs="Menlo"/>
                <w:bCs w:val="0"/>
                <w:caps w:val="0"/>
                <w:color w:val="0432FF"/>
                <w:spacing w:val="0"/>
                <w:sz w:val="15"/>
                <w:szCs w:val="20"/>
              </w:rPr>
              <w:t xml:space="preserve">in each of the nine project areas. </w:t>
            </w:r>
            <w:r w:rsidRPr="00D30228">
              <w:rPr>
                <w:rFonts w:ascii="Menlo" w:hAnsi="Menlo" w:cs="Menlo"/>
                <w:bCs w:val="0"/>
                <w:caps w:val="0"/>
                <w:color w:val="0432FF"/>
                <w:spacing w:val="0"/>
                <w:sz w:val="15"/>
                <w:szCs w:val="20"/>
              </w:rPr>
              <w:t xml:space="preserve">Ultimately a primary charge to the Data Team is </w:t>
            </w:r>
            <w:r w:rsidR="00D30228">
              <w:rPr>
                <w:rFonts w:ascii="Menlo" w:hAnsi="Menlo" w:cs="Menlo"/>
                <w:bCs w:val="0"/>
                <w:caps w:val="0"/>
                <w:color w:val="0432FF"/>
                <w:spacing w:val="0"/>
                <w:sz w:val="15"/>
                <w:szCs w:val="20"/>
              </w:rPr>
              <w:t xml:space="preserve">to help </w:t>
            </w:r>
            <w:r w:rsidRPr="00D30228">
              <w:rPr>
                <w:rFonts w:ascii="Menlo" w:hAnsi="Menlo" w:cs="Menlo"/>
                <w:bCs w:val="0"/>
                <w:caps w:val="0"/>
                <w:color w:val="0432FF"/>
                <w:spacing w:val="0"/>
                <w:sz w:val="15"/>
                <w:szCs w:val="20"/>
              </w:rPr>
              <w:t>build systems to identify what is working for students to transition to college or work.</w:t>
            </w:r>
          </w:p>
        </w:tc>
      </w:tr>
    </w:tbl>
    <w:p w14:paraId="6AD3B1C0" w14:textId="77777777" w:rsidR="0033263F" w:rsidRPr="00802226" w:rsidRDefault="0033263F" w:rsidP="0033263F">
      <w:pPr>
        <w:pStyle w:val="Heading3"/>
      </w:pPr>
      <w:r w:rsidRPr="00802226">
        <w:t>Student Acceleration</w:t>
      </w:r>
    </w:p>
    <w:p w14:paraId="44CD2A48" w14:textId="77777777" w:rsidR="00971535" w:rsidRPr="00CB3FFB" w:rsidRDefault="00971535" w:rsidP="00D66F62">
      <w:pPr>
        <w:keepNext/>
        <w:rPr>
          <w:i/>
        </w:rPr>
      </w:pPr>
      <w:r w:rsidRPr="00CB3FFB">
        <w:rPr>
          <w:i/>
        </w:rPr>
        <w:t>Explain how your consortium members and partners have employed approaches proven to accelerate a student’s progress toward his or her academic or career goals, such as contextualized basic skills and career technical education, and other joint programming strategies between adult education, post-secondary institutions, and career technical education.</w:t>
      </w:r>
    </w:p>
    <w:tbl>
      <w:tblPr>
        <w:tblStyle w:val="TableGridLight1"/>
        <w:tblW w:w="5000" w:type="pct"/>
        <w:tblLook w:val="04A0" w:firstRow="1" w:lastRow="0" w:firstColumn="1" w:lastColumn="0" w:noHBand="0" w:noVBand="1"/>
      </w:tblPr>
      <w:tblGrid>
        <w:gridCol w:w="1930"/>
        <w:gridCol w:w="2743"/>
        <w:gridCol w:w="1866"/>
        <w:gridCol w:w="1512"/>
        <w:gridCol w:w="1525"/>
      </w:tblGrid>
      <w:tr w:rsidR="002339A0" w:rsidRPr="001C588D" w14:paraId="19981FE1" w14:textId="77777777" w:rsidTr="00DA1C26">
        <w:tc>
          <w:tcPr>
            <w:tcW w:w="1885" w:type="dxa"/>
            <w:shd w:val="clear" w:color="auto" w:fill="D9D9D9" w:themeFill="background1" w:themeFillShade="D9"/>
            <w:vAlign w:val="center"/>
            <w:hideMark/>
          </w:tcPr>
          <w:p w14:paraId="19AABF9A" w14:textId="77777777" w:rsidR="002339A0" w:rsidRPr="001C588D" w:rsidRDefault="002339A0" w:rsidP="00DA1C26">
            <w:pPr>
              <w:pStyle w:val="NoSpacing"/>
              <w:rPr>
                <w:rFonts w:ascii="Times New Roman" w:hAnsi="Times New Roman"/>
                <w:sz w:val="16"/>
                <w:szCs w:val="24"/>
              </w:rPr>
            </w:pPr>
            <w:r w:rsidRPr="001C588D">
              <w:rPr>
                <w:sz w:val="16"/>
              </w:rPr>
              <w:t>In 201</w:t>
            </w:r>
            <w:r>
              <w:rPr>
                <w:sz w:val="16"/>
              </w:rPr>
              <w:t xml:space="preserve">6-17 </w:t>
            </w:r>
            <w:r w:rsidRPr="001C588D">
              <w:rPr>
                <w:sz w:val="16"/>
              </w:rPr>
              <w:t>what strategies were </w:t>
            </w:r>
            <w:r w:rsidRPr="001C588D">
              <w:rPr>
                <w:b/>
                <w:bCs/>
                <w:sz w:val="16"/>
              </w:rPr>
              <w:t>planned</w:t>
            </w:r>
            <w:r w:rsidRPr="001C588D">
              <w:rPr>
                <w:bCs/>
                <w:sz w:val="16"/>
              </w:rPr>
              <w:t>?</w:t>
            </w:r>
          </w:p>
        </w:tc>
        <w:tc>
          <w:tcPr>
            <w:tcW w:w="2678" w:type="dxa"/>
            <w:shd w:val="clear" w:color="auto" w:fill="D9D9D9" w:themeFill="background1" w:themeFillShade="D9"/>
            <w:vAlign w:val="center"/>
            <w:hideMark/>
          </w:tcPr>
          <w:p w14:paraId="46854672" w14:textId="77777777" w:rsidR="002339A0" w:rsidRPr="001C588D" w:rsidRDefault="002339A0" w:rsidP="00DA1C26">
            <w:pPr>
              <w:pStyle w:val="NoSpacing"/>
              <w:rPr>
                <w:rFonts w:ascii="Times New Roman" w:hAnsi="Times New Roman"/>
                <w:sz w:val="16"/>
                <w:szCs w:val="24"/>
              </w:rPr>
            </w:pPr>
            <w:r w:rsidRPr="001C588D">
              <w:rPr>
                <w:sz w:val="16"/>
              </w:rPr>
              <w:t xml:space="preserve">To what extent have these strategies been </w:t>
            </w:r>
            <w:r w:rsidRPr="001C588D">
              <w:rPr>
                <w:b/>
                <w:sz w:val="16"/>
              </w:rPr>
              <w:t>implemented</w:t>
            </w:r>
            <w:r w:rsidRPr="001C588D">
              <w:rPr>
                <w:sz w:val="16"/>
              </w:rPr>
              <w:t>?</w:t>
            </w:r>
          </w:p>
        </w:tc>
        <w:tc>
          <w:tcPr>
            <w:tcW w:w="1822" w:type="dxa"/>
            <w:shd w:val="clear" w:color="auto" w:fill="D9D9D9" w:themeFill="background1" w:themeFillShade="D9"/>
            <w:vAlign w:val="center"/>
            <w:hideMark/>
          </w:tcPr>
          <w:p w14:paraId="01EC528B" w14:textId="77777777" w:rsidR="002339A0" w:rsidRPr="001C588D" w:rsidRDefault="002339A0" w:rsidP="00DA1C26">
            <w:pPr>
              <w:pStyle w:val="NoSpacing"/>
              <w:rPr>
                <w:rFonts w:ascii="Times New Roman" w:hAnsi="Times New Roman"/>
                <w:sz w:val="16"/>
                <w:szCs w:val="24"/>
              </w:rPr>
            </w:pPr>
            <w:r w:rsidRPr="001C588D">
              <w:rPr>
                <w:sz w:val="16"/>
              </w:rPr>
              <w:t xml:space="preserve">What challenges </w:t>
            </w:r>
            <w:r w:rsidRPr="001C588D">
              <w:rPr>
                <w:b/>
                <w:bCs/>
                <w:sz w:val="16"/>
              </w:rPr>
              <w:t>prevented</w:t>
            </w:r>
            <w:r w:rsidRPr="001C588D">
              <w:rPr>
                <w:sz w:val="16"/>
              </w:rPr>
              <w:t> full implementation?</w:t>
            </w:r>
          </w:p>
        </w:tc>
        <w:tc>
          <w:tcPr>
            <w:tcW w:w="1476" w:type="dxa"/>
            <w:shd w:val="clear" w:color="auto" w:fill="D9D9D9" w:themeFill="background1" w:themeFillShade="D9"/>
            <w:vAlign w:val="center"/>
            <w:hideMark/>
          </w:tcPr>
          <w:p w14:paraId="62274AC7" w14:textId="0CE25F40" w:rsidR="002339A0" w:rsidRPr="001C588D" w:rsidRDefault="00DD5B6E" w:rsidP="00DA1C26">
            <w:pPr>
              <w:pStyle w:val="NoSpacing"/>
              <w:rPr>
                <w:rFonts w:ascii="Times New Roman" w:hAnsi="Times New Roman"/>
                <w:sz w:val="16"/>
                <w:szCs w:val="24"/>
              </w:rPr>
            </w:pPr>
            <w:r>
              <w:rPr>
                <w:sz w:val="16"/>
              </w:rPr>
              <w:t>What intervention strategies</w:t>
            </w:r>
            <w:r w:rsidRPr="002339A0">
              <w:rPr>
                <w:color w:val="7030A0"/>
                <w:sz w:val="16"/>
              </w:rPr>
              <w:t xml:space="preserve">, if any, </w:t>
            </w:r>
            <w:r w:rsidRPr="001C588D">
              <w:rPr>
                <w:sz w:val="16"/>
              </w:rPr>
              <w:t xml:space="preserve">are </w:t>
            </w:r>
            <w:r w:rsidRPr="001C588D">
              <w:rPr>
                <w:b/>
                <w:bCs/>
                <w:sz w:val="16"/>
              </w:rPr>
              <w:t>planned</w:t>
            </w:r>
            <w:r w:rsidRPr="001C588D">
              <w:rPr>
                <w:sz w:val="16"/>
              </w:rPr>
              <w:t> for the future?</w:t>
            </w:r>
            <w:r>
              <w:rPr>
                <w:sz w:val="16"/>
              </w:rPr>
              <w:t xml:space="preserve"> </w:t>
            </w:r>
            <w:r w:rsidRPr="002339A0">
              <w:rPr>
                <w:i/>
                <w:color w:val="7030A0"/>
                <w:sz w:val="16"/>
              </w:rPr>
              <w:t xml:space="preserve">If you are not planning to </w:t>
            </w:r>
            <w:r>
              <w:rPr>
                <w:i/>
                <w:color w:val="7030A0"/>
                <w:sz w:val="16"/>
              </w:rPr>
              <w:t>implement or expand on this</w:t>
            </w:r>
            <w:r w:rsidRPr="002339A0">
              <w:rPr>
                <w:i/>
                <w:color w:val="7030A0"/>
                <w:sz w:val="16"/>
              </w:rPr>
              <w:t xml:space="preserve"> strategy in the coming year, type “None”</w:t>
            </w:r>
          </w:p>
        </w:tc>
        <w:tc>
          <w:tcPr>
            <w:tcW w:w="1489" w:type="dxa"/>
            <w:shd w:val="clear" w:color="auto" w:fill="D9D9D9" w:themeFill="background1" w:themeFillShade="D9"/>
            <w:vAlign w:val="center"/>
            <w:hideMark/>
          </w:tcPr>
          <w:p w14:paraId="186C9B8D" w14:textId="77777777" w:rsidR="002339A0" w:rsidRPr="001C588D" w:rsidRDefault="002339A0" w:rsidP="00DA1C26">
            <w:pPr>
              <w:pStyle w:val="NoSpacing"/>
              <w:rPr>
                <w:rFonts w:ascii="Times New Roman" w:hAnsi="Times New Roman"/>
                <w:sz w:val="16"/>
                <w:szCs w:val="24"/>
              </w:rPr>
            </w:pPr>
            <w:r w:rsidRPr="001C588D">
              <w:rPr>
                <w:sz w:val="16"/>
              </w:rPr>
              <w:t>What </w:t>
            </w:r>
            <w:r w:rsidRPr="001C588D">
              <w:rPr>
                <w:b/>
                <w:bCs/>
                <w:sz w:val="16"/>
              </w:rPr>
              <w:t xml:space="preserve">state support </w:t>
            </w:r>
            <w:r w:rsidRPr="001C588D">
              <w:rPr>
                <w:sz w:val="16"/>
              </w:rPr>
              <w:t>would be most helpful to fully implement this strategy?</w:t>
            </w:r>
          </w:p>
        </w:tc>
      </w:tr>
      <w:tr w:rsidR="002339A0" w:rsidRPr="001C588D" w14:paraId="7A254D41" w14:textId="77777777" w:rsidTr="00244B7E">
        <w:tc>
          <w:tcPr>
            <w:tcW w:w="1885" w:type="dxa"/>
            <w:shd w:val="clear" w:color="auto" w:fill="DBE5F1" w:themeFill="accent1" w:themeFillTint="33"/>
          </w:tcPr>
          <w:p w14:paraId="7C0BC24B" w14:textId="4162C982" w:rsidR="002339A0" w:rsidRPr="001C588D" w:rsidRDefault="00D06745" w:rsidP="00244B7E">
            <w:pPr>
              <w:pStyle w:val="NoSpacing"/>
              <w:rPr>
                <w:rFonts w:ascii="Menlo" w:hAnsi="Menlo" w:cs="Menlo"/>
                <w:color w:val="0432FF"/>
                <w:sz w:val="15"/>
              </w:rPr>
            </w:pPr>
            <w:proofErr w:type="gramStart"/>
            <w:r>
              <w:rPr>
                <w:rFonts w:ascii="Menlo" w:hAnsi="Menlo" w:cs="Menlo"/>
                <w:color w:val="0432FF"/>
                <w:sz w:val="15"/>
              </w:rPr>
              <w:t>a.  creating</w:t>
            </w:r>
            <w:proofErr w:type="gramEnd"/>
            <w:r>
              <w:rPr>
                <w:rFonts w:ascii="Menlo" w:hAnsi="Menlo" w:cs="Menlo"/>
                <w:color w:val="0432FF"/>
                <w:sz w:val="15"/>
              </w:rPr>
              <w:t xml:space="preserve"> common </w:t>
            </w:r>
            <w:r w:rsidR="004C12A4">
              <w:rPr>
                <w:rFonts w:ascii="Menlo" w:hAnsi="Menlo" w:cs="Menlo"/>
                <w:color w:val="0432FF"/>
                <w:sz w:val="15"/>
              </w:rPr>
              <w:t xml:space="preserve">master </w:t>
            </w:r>
            <w:r w:rsidR="00244B7E">
              <w:rPr>
                <w:rFonts w:ascii="Menlo" w:hAnsi="Menlo" w:cs="Menlo"/>
                <w:color w:val="0432FF"/>
                <w:sz w:val="15"/>
              </w:rPr>
              <w:t xml:space="preserve">calendar </w:t>
            </w:r>
            <w:r>
              <w:rPr>
                <w:rFonts w:ascii="Menlo" w:hAnsi="Menlo" w:cs="Menlo"/>
                <w:color w:val="0432FF"/>
                <w:sz w:val="15"/>
              </w:rPr>
              <w:t xml:space="preserve">to align offerings and facilitate transitions; </w:t>
            </w:r>
            <w:r w:rsidR="00244B7E">
              <w:rPr>
                <w:rFonts w:ascii="Menlo" w:hAnsi="Menlo" w:cs="Menlo"/>
                <w:color w:val="0432FF"/>
                <w:sz w:val="15"/>
              </w:rPr>
              <w:t xml:space="preserve">a </w:t>
            </w:r>
            <w:r w:rsidR="00E9293B">
              <w:rPr>
                <w:rFonts w:ascii="Menlo" w:hAnsi="Menlo" w:cs="Menlo"/>
                <w:color w:val="0432FF"/>
                <w:sz w:val="15"/>
              </w:rPr>
              <w:t xml:space="preserve">central map/data base </w:t>
            </w:r>
            <w:r w:rsidR="00244B7E">
              <w:rPr>
                <w:rFonts w:ascii="Menlo" w:hAnsi="Menlo" w:cs="Menlo"/>
                <w:color w:val="0432FF"/>
                <w:sz w:val="15"/>
              </w:rPr>
              <w:t>of course offerings across members and systems.</w:t>
            </w:r>
          </w:p>
        </w:tc>
        <w:tc>
          <w:tcPr>
            <w:tcW w:w="2678" w:type="dxa"/>
            <w:shd w:val="clear" w:color="auto" w:fill="DBE5F1" w:themeFill="accent1" w:themeFillTint="33"/>
          </w:tcPr>
          <w:p w14:paraId="4BB3EFDF" w14:textId="6E2B4AC3" w:rsidR="00244B7E" w:rsidRPr="00244B7E" w:rsidRDefault="00244B7E" w:rsidP="00244B7E">
            <w:pPr>
              <w:pStyle w:val="NoSpacing"/>
              <w:rPr>
                <w:rFonts w:ascii="Menlo" w:hAnsi="Menlo" w:cs="Menlo"/>
                <w:color w:val="0432FF"/>
                <w:sz w:val="15"/>
                <w:szCs w:val="24"/>
              </w:rPr>
            </w:pPr>
          </w:p>
          <w:p w14:paraId="51060E2F" w14:textId="77777777" w:rsidR="00244B7E" w:rsidRPr="00244B7E" w:rsidRDefault="00244B7E" w:rsidP="00244B7E">
            <w:pPr>
              <w:pStyle w:val="NoSpacing"/>
              <w:rPr>
                <w:rFonts w:ascii="Menlo" w:hAnsi="Menlo" w:cs="Menlo"/>
                <w:color w:val="0432FF"/>
                <w:sz w:val="15"/>
                <w:szCs w:val="24"/>
              </w:rPr>
            </w:pPr>
            <w:r w:rsidRPr="00244B7E">
              <w:rPr>
                <w:rFonts w:ascii="Menlo" w:hAnsi="Menlo" w:cs="Menlo"/>
                <w:color w:val="0432FF"/>
                <w:sz w:val="15"/>
                <w:szCs w:val="24"/>
              </w:rPr>
              <w:t>2 – Mostly not implemented</w:t>
            </w:r>
          </w:p>
          <w:p w14:paraId="6A29A2FE" w14:textId="3B19F726" w:rsidR="002339A0" w:rsidRPr="001C588D" w:rsidRDefault="002339A0" w:rsidP="00244B7E">
            <w:pPr>
              <w:pStyle w:val="NoSpacing"/>
              <w:rPr>
                <w:rFonts w:ascii="Menlo" w:hAnsi="Menlo" w:cs="Menlo"/>
                <w:color w:val="0432FF"/>
                <w:sz w:val="15"/>
                <w:szCs w:val="24"/>
              </w:rPr>
            </w:pPr>
          </w:p>
        </w:tc>
        <w:tc>
          <w:tcPr>
            <w:tcW w:w="1822" w:type="dxa"/>
            <w:shd w:val="clear" w:color="auto" w:fill="DBE5F1" w:themeFill="accent1" w:themeFillTint="33"/>
          </w:tcPr>
          <w:p w14:paraId="5A5ECBE7" w14:textId="194030B0" w:rsidR="002339A0" w:rsidRPr="001C588D" w:rsidRDefault="000244C9" w:rsidP="00DA1C26">
            <w:pPr>
              <w:rPr>
                <w:rFonts w:ascii="Menlo" w:hAnsi="Menlo" w:cs="Menlo"/>
                <w:color w:val="0432FF"/>
                <w:sz w:val="15"/>
                <w:szCs w:val="24"/>
              </w:rPr>
            </w:pPr>
            <w:r>
              <w:rPr>
                <w:rFonts w:ascii="Menlo" w:hAnsi="Menlo" w:cs="Menlo"/>
                <w:color w:val="0432FF"/>
                <w:sz w:val="15"/>
                <w:szCs w:val="24"/>
              </w:rPr>
              <w:t xml:space="preserve">Each system, and each member in each system, </w:t>
            </w:r>
            <w:proofErr w:type="gramStart"/>
            <w:r>
              <w:rPr>
                <w:rFonts w:ascii="Menlo" w:hAnsi="Menlo" w:cs="Menlo"/>
                <w:color w:val="0432FF"/>
                <w:sz w:val="15"/>
                <w:szCs w:val="24"/>
              </w:rPr>
              <w:t>have</w:t>
            </w:r>
            <w:proofErr w:type="gramEnd"/>
            <w:r>
              <w:rPr>
                <w:rFonts w:ascii="Menlo" w:hAnsi="Menlo" w:cs="Menlo"/>
                <w:color w:val="0432FF"/>
                <w:sz w:val="15"/>
                <w:szCs w:val="24"/>
              </w:rPr>
              <w:t xml:space="preserve"> district </w:t>
            </w:r>
            <w:proofErr w:type="spellStart"/>
            <w:r>
              <w:rPr>
                <w:rFonts w:ascii="Menlo" w:hAnsi="Menlo" w:cs="Menlo"/>
                <w:color w:val="0432FF"/>
                <w:sz w:val="15"/>
                <w:szCs w:val="24"/>
              </w:rPr>
              <w:t>quidelines</w:t>
            </w:r>
            <w:proofErr w:type="spellEnd"/>
            <w:r w:rsidR="00523BE8">
              <w:rPr>
                <w:rFonts w:ascii="Menlo" w:hAnsi="Menlo" w:cs="Menlo"/>
                <w:color w:val="0432FF"/>
                <w:sz w:val="15"/>
                <w:szCs w:val="24"/>
              </w:rPr>
              <w:t xml:space="preserve"> as to approving and offering courses</w:t>
            </w:r>
            <w:r>
              <w:rPr>
                <w:rFonts w:ascii="Menlo" w:hAnsi="Menlo" w:cs="Menlo"/>
                <w:color w:val="0432FF"/>
                <w:sz w:val="15"/>
                <w:szCs w:val="24"/>
              </w:rPr>
              <w:t xml:space="preserve">.  While key </w:t>
            </w:r>
            <w:proofErr w:type="gramStart"/>
            <w:r>
              <w:rPr>
                <w:rFonts w:ascii="Menlo" w:hAnsi="Menlo" w:cs="Menlo"/>
                <w:color w:val="0432FF"/>
                <w:sz w:val="15"/>
                <w:szCs w:val="24"/>
              </w:rPr>
              <w:t>staff (Transition specialists and faculty) are</w:t>
            </w:r>
            <w:proofErr w:type="gramEnd"/>
            <w:r>
              <w:rPr>
                <w:rFonts w:ascii="Menlo" w:hAnsi="Menlo" w:cs="Menlo"/>
                <w:color w:val="0432FF"/>
                <w:sz w:val="15"/>
                <w:szCs w:val="24"/>
              </w:rPr>
              <w:t xml:space="preserve"> learning the calendars and sequence of classes in each system, it remains an ambitious and complicated task.</w:t>
            </w:r>
          </w:p>
        </w:tc>
        <w:tc>
          <w:tcPr>
            <w:tcW w:w="1476" w:type="dxa"/>
            <w:shd w:val="clear" w:color="auto" w:fill="DBE5F1" w:themeFill="accent1" w:themeFillTint="33"/>
          </w:tcPr>
          <w:p w14:paraId="01C150C3" w14:textId="52C39223" w:rsidR="002339A0" w:rsidRPr="001C588D" w:rsidRDefault="000244C9" w:rsidP="00DA1C26">
            <w:pPr>
              <w:rPr>
                <w:rFonts w:ascii="Menlo" w:hAnsi="Menlo" w:cs="Menlo"/>
                <w:color w:val="0432FF"/>
                <w:sz w:val="15"/>
                <w:szCs w:val="24"/>
              </w:rPr>
            </w:pPr>
            <w:r>
              <w:rPr>
                <w:rFonts w:ascii="Menlo" w:hAnsi="Menlo" w:cs="Menlo"/>
                <w:color w:val="0432FF"/>
                <w:sz w:val="15"/>
                <w:szCs w:val="24"/>
              </w:rPr>
              <w:t>The Transition Specialist network, the Outreach campaign with student-friendly portal, the data project to integrate program information, all will continue to pursue having accessible resources on calendars and all offerings.</w:t>
            </w:r>
          </w:p>
        </w:tc>
        <w:tc>
          <w:tcPr>
            <w:tcW w:w="1489" w:type="dxa"/>
            <w:shd w:val="clear" w:color="auto" w:fill="DBE5F1" w:themeFill="accent1" w:themeFillTint="33"/>
          </w:tcPr>
          <w:p w14:paraId="7043F545" w14:textId="6B4FA572" w:rsidR="002339A0" w:rsidRPr="001C588D" w:rsidRDefault="002339A0" w:rsidP="00DA1C26">
            <w:pPr>
              <w:rPr>
                <w:rFonts w:ascii="Menlo" w:hAnsi="Menlo" w:cs="Menlo"/>
                <w:color w:val="0432FF"/>
                <w:sz w:val="15"/>
                <w:szCs w:val="24"/>
              </w:rPr>
            </w:pPr>
          </w:p>
        </w:tc>
      </w:tr>
      <w:tr w:rsidR="002339A0" w:rsidRPr="001C588D" w14:paraId="3DC8B6D5" w14:textId="77777777" w:rsidTr="00DA1C26">
        <w:tc>
          <w:tcPr>
            <w:tcW w:w="1885" w:type="dxa"/>
            <w:shd w:val="clear" w:color="auto" w:fill="DBE5F1" w:themeFill="accent1" w:themeFillTint="33"/>
          </w:tcPr>
          <w:p w14:paraId="0411AAD5" w14:textId="39B0AFE2" w:rsidR="002339A0" w:rsidRPr="001C588D" w:rsidRDefault="00244B7E" w:rsidP="00DA1C26">
            <w:pPr>
              <w:pStyle w:val="NoSpacing"/>
              <w:rPr>
                <w:rFonts w:ascii="Menlo" w:hAnsi="Menlo" w:cs="Menlo"/>
                <w:color w:val="0432FF"/>
                <w:sz w:val="15"/>
              </w:rPr>
            </w:pPr>
            <w:r>
              <w:rPr>
                <w:rFonts w:ascii="Menlo" w:hAnsi="Menlo" w:cs="Menlo"/>
                <w:color w:val="0432FF"/>
                <w:sz w:val="15"/>
              </w:rPr>
              <w:t>b. Professional development in integrating Career Readiness Standards into curriculum and instruction</w:t>
            </w:r>
          </w:p>
        </w:tc>
        <w:tc>
          <w:tcPr>
            <w:tcW w:w="2678" w:type="dxa"/>
            <w:shd w:val="clear" w:color="auto" w:fill="DBE5F1" w:themeFill="accent1" w:themeFillTint="33"/>
          </w:tcPr>
          <w:p w14:paraId="34D3565E" w14:textId="20A06BF9" w:rsidR="002339A0" w:rsidRPr="001C588D" w:rsidRDefault="00244B7E" w:rsidP="00DA1C26">
            <w:pPr>
              <w:pStyle w:val="NoSpacing"/>
              <w:rPr>
                <w:rFonts w:ascii="Menlo" w:hAnsi="Menlo" w:cs="Menlo"/>
                <w:color w:val="0432FF"/>
                <w:sz w:val="15"/>
              </w:rPr>
            </w:pPr>
            <w:r w:rsidRPr="00244B7E">
              <w:rPr>
                <w:rFonts w:ascii="Menlo" w:hAnsi="Menlo" w:cs="Menlo"/>
                <w:color w:val="0432FF"/>
                <w:sz w:val="15"/>
              </w:rPr>
              <w:t>3 – Somewhat implemented</w:t>
            </w:r>
          </w:p>
        </w:tc>
        <w:tc>
          <w:tcPr>
            <w:tcW w:w="1822" w:type="dxa"/>
            <w:shd w:val="clear" w:color="auto" w:fill="DBE5F1" w:themeFill="accent1" w:themeFillTint="33"/>
          </w:tcPr>
          <w:p w14:paraId="2AA51556" w14:textId="2E7F9FFB" w:rsidR="002339A0" w:rsidRPr="001C588D" w:rsidRDefault="000244C9" w:rsidP="00DA1C26">
            <w:pPr>
              <w:rPr>
                <w:rFonts w:ascii="Menlo" w:hAnsi="Menlo" w:cs="Menlo"/>
                <w:color w:val="0432FF"/>
                <w:sz w:val="15"/>
              </w:rPr>
            </w:pPr>
            <w:r>
              <w:rPr>
                <w:rFonts w:ascii="Menlo" w:hAnsi="Menlo" w:cs="Menlo"/>
                <w:color w:val="0432FF"/>
                <w:sz w:val="15"/>
              </w:rPr>
              <w:t>T</w:t>
            </w:r>
            <w:r w:rsidR="00E9293B">
              <w:rPr>
                <w:rFonts w:ascii="Menlo" w:hAnsi="Menlo" w:cs="Menlo"/>
                <w:color w:val="0432FF"/>
                <w:sz w:val="15"/>
              </w:rPr>
              <w:t>here were consortium-wide training (</w:t>
            </w:r>
            <w:proofErr w:type="spellStart"/>
            <w:r w:rsidR="00E9293B">
              <w:rPr>
                <w:rFonts w:ascii="Menlo" w:hAnsi="Menlo" w:cs="Menlo"/>
                <w:color w:val="0432FF"/>
                <w:sz w:val="15"/>
              </w:rPr>
              <w:t>CalPRO</w:t>
            </w:r>
            <w:proofErr w:type="spellEnd"/>
            <w:r w:rsidR="00E9293B">
              <w:rPr>
                <w:rFonts w:ascii="Menlo" w:hAnsi="Menlo" w:cs="Menlo"/>
                <w:color w:val="0432FF"/>
                <w:sz w:val="15"/>
              </w:rPr>
              <w:t xml:space="preserve">), and individual member institutions worked on integrating CCRS </w:t>
            </w:r>
            <w:r>
              <w:rPr>
                <w:rFonts w:ascii="Menlo" w:hAnsi="Menlo" w:cs="Menlo"/>
                <w:color w:val="0432FF"/>
                <w:sz w:val="15"/>
              </w:rPr>
              <w:t xml:space="preserve">and English Language Proficiency Standards (ELPS) </w:t>
            </w:r>
            <w:r w:rsidR="00E9293B">
              <w:rPr>
                <w:rFonts w:ascii="Menlo" w:hAnsi="Menlo" w:cs="Menlo"/>
                <w:color w:val="0432FF"/>
                <w:sz w:val="15"/>
              </w:rPr>
              <w:t>into curricula,</w:t>
            </w:r>
            <w:r>
              <w:rPr>
                <w:rFonts w:ascii="Menlo" w:hAnsi="Menlo" w:cs="Menlo"/>
                <w:color w:val="0432FF"/>
                <w:sz w:val="15"/>
              </w:rPr>
              <w:t xml:space="preserve"> </w:t>
            </w:r>
            <w:r>
              <w:rPr>
                <w:rFonts w:ascii="Menlo" w:hAnsi="Menlo" w:cs="Menlo"/>
                <w:color w:val="0432FF"/>
                <w:sz w:val="15"/>
              </w:rPr>
              <w:lastRenderedPageBreak/>
              <w:t>The development of non-credit courses in the colleges was a central focus – each member in each system did necessary work, and quality PD was offered – time and dedicated resources were the biggest barriers to full implementation,</w:t>
            </w:r>
          </w:p>
        </w:tc>
        <w:tc>
          <w:tcPr>
            <w:tcW w:w="1476" w:type="dxa"/>
            <w:shd w:val="clear" w:color="auto" w:fill="DBE5F1" w:themeFill="accent1" w:themeFillTint="33"/>
          </w:tcPr>
          <w:p w14:paraId="1A305F22" w14:textId="452F45BF" w:rsidR="002339A0" w:rsidRPr="001C588D" w:rsidRDefault="004C12A4" w:rsidP="00DA1C26">
            <w:pPr>
              <w:rPr>
                <w:rFonts w:ascii="Menlo" w:hAnsi="Menlo" w:cs="Menlo"/>
                <w:color w:val="0432FF"/>
                <w:sz w:val="15"/>
              </w:rPr>
            </w:pPr>
            <w:r>
              <w:rPr>
                <w:rFonts w:ascii="Menlo" w:hAnsi="Menlo" w:cs="Menlo"/>
                <w:color w:val="0432FF"/>
                <w:sz w:val="15"/>
              </w:rPr>
              <w:lastRenderedPageBreak/>
              <w:t xml:space="preserve">Both the ESL and the Basic Skills Faculty work groups and their project teams will continue to focus on building college and career </w:t>
            </w:r>
            <w:r>
              <w:rPr>
                <w:rFonts w:ascii="Menlo" w:hAnsi="Menlo" w:cs="Menlo"/>
                <w:color w:val="0432FF"/>
                <w:sz w:val="15"/>
              </w:rPr>
              <w:lastRenderedPageBreak/>
              <w:t>readiness into basic skills courses and relate professional development.</w:t>
            </w:r>
          </w:p>
        </w:tc>
        <w:tc>
          <w:tcPr>
            <w:tcW w:w="1489" w:type="dxa"/>
            <w:shd w:val="clear" w:color="auto" w:fill="DBE5F1" w:themeFill="accent1" w:themeFillTint="33"/>
          </w:tcPr>
          <w:p w14:paraId="4CBE5B7D" w14:textId="1EA03F59" w:rsidR="002339A0" w:rsidRPr="001C588D" w:rsidRDefault="00523BE8" w:rsidP="00DA1C26">
            <w:pPr>
              <w:rPr>
                <w:rFonts w:ascii="Menlo" w:hAnsi="Menlo" w:cs="Menlo"/>
                <w:color w:val="0432FF"/>
                <w:sz w:val="15"/>
              </w:rPr>
            </w:pPr>
            <w:r>
              <w:rPr>
                <w:rFonts w:ascii="Menlo" w:hAnsi="Menlo" w:cs="Menlo"/>
                <w:color w:val="0432FF"/>
                <w:sz w:val="15"/>
              </w:rPr>
              <w:lastRenderedPageBreak/>
              <w:t>More resources, from the WIOA</w:t>
            </w:r>
            <w:r w:rsidR="00244B7E">
              <w:rPr>
                <w:rFonts w:ascii="Menlo" w:hAnsi="Menlo" w:cs="Menlo"/>
                <w:color w:val="0432FF"/>
                <w:sz w:val="15"/>
              </w:rPr>
              <w:t xml:space="preserve"> contractors and the AEBG TA group, both digital and in person training, on CCRS and ELPS for the adult </w:t>
            </w:r>
            <w:r w:rsidR="00244B7E">
              <w:rPr>
                <w:rFonts w:ascii="Menlo" w:hAnsi="Menlo" w:cs="Menlo"/>
                <w:color w:val="0432FF"/>
                <w:sz w:val="15"/>
              </w:rPr>
              <w:lastRenderedPageBreak/>
              <w:t>schools and integrating CTE in basic skills for both faculties.</w:t>
            </w:r>
          </w:p>
        </w:tc>
      </w:tr>
      <w:tr w:rsidR="002339A0" w:rsidRPr="001C588D" w14:paraId="4B3938CD" w14:textId="77777777" w:rsidTr="00DA1C26">
        <w:tc>
          <w:tcPr>
            <w:tcW w:w="1885" w:type="dxa"/>
            <w:shd w:val="clear" w:color="auto" w:fill="DBE5F1" w:themeFill="accent1" w:themeFillTint="33"/>
          </w:tcPr>
          <w:p w14:paraId="581ADCD9" w14:textId="1CB70E56" w:rsidR="002339A0" w:rsidRPr="001C588D" w:rsidRDefault="00244B7E" w:rsidP="00DA1C26">
            <w:pPr>
              <w:pStyle w:val="NoSpacing"/>
              <w:rPr>
                <w:rFonts w:ascii="Menlo" w:hAnsi="Menlo" w:cs="Menlo"/>
                <w:color w:val="0432FF"/>
                <w:sz w:val="15"/>
              </w:rPr>
            </w:pPr>
            <w:r>
              <w:rPr>
                <w:rFonts w:ascii="Menlo" w:hAnsi="Menlo" w:cs="Menlo"/>
                <w:color w:val="0432FF"/>
                <w:sz w:val="15"/>
              </w:rPr>
              <w:lastRenderedPageBreak/>
              <w:t xml:space="preserve">Establishing a Regional Resource Center like </w:t>
            </w:r>
            <w:proofErr w:type="spellStart"/>
            <w:r>
              <w:rPr>
                <w:rFonts w:ascii="Menlo" w:hAnsi="Menlo" w:cs="Menlo"/>
                <w:color w:val="0432FF"/>
                <w:sz w:val="15"/>
              </w:rPr>
              <w:t>SparkPoint</w:t>
            </w:r>
            <w:proofErr w:type="spellEnd"/>
          </w:p>
        </w:tc>
        <w:tc>
          <w:tcPr>
            <w:tcW w:w="2678" w:type="dxa"/>
            <w:shd w:val="clear" w:color="auto" w:fill="DBE5F1" w:themeFill="accent1" w:themeFillTint="33"/>
          </w:tcPr>
          <w:p w14:paraId="19975803" w14:textId="141E2DE1" w:rsidR="002339A0" w:rsidRPr="001C588D" w:rsidRDefault="00244B7E" w:rsidP="00244B7E">
            <w:pPr>
              <w:pStyle w:val="NoSpacing"/>
              <w:rPr>
                <w:rFonts w:ascii="Menlo" w:hAnsi="Menlo" w:cs="Menlo"/>
                <w:color w:val="0432FF"/>
                <w:sz w:val="15"/>
              </w:rPr>
            </w:pPr>
            <w:r w:rsidRPr="00244B7E">
              <w:rPr>
                <w:rFonts w:ascii="Menlo" w:hAnsi="Menlo" w:cs="Menlo"/>
                <w:color w:val="0432FF"/>
                <w:sz w:val="15"/>
              </w:rPr>
              <w:t>5 – Fully implemented</w:t>
            </w:r>
          </w:p>
        </w:tc>
        <w:tc>
          <w:tcPr>
            <w:tcW w:w="1822" w:type="dxa"/>
            <w:shd w:val="clear" w:color="auto" w:fill="DBE5F1" w:themeFill="accent1" w:themeFillTint="33"/>
          </w:tcPr>
          <w:p w14:paraId="5E182322" w14:textId="77777777" w:rsidR="002339A0" w:rsidRPr="001C588D" w:rsidRDefault="002339A0" w:rsidP="00DA1C26">
            <w:pPr>
              <w:rPr>
                <w:rFonts w:ascii="Menlo" w:hAnsi="Menlo" w:cs="Menlo"/>
                <w:color w:val="0432FF"/>
                <w:sz w:val="15"/>
              </w:rPr>
            </w:pPr>
          </w:p>
        </w:tc>
        <w:tc>
          <w:tcPr>
            <w:tcW w:w="1476" w:type="dxa"/>
            <w:shd w:val="clear" w:color="auto" w:fill="DBE5F1" w:themeFill="accent1" w:themeFillTint="33"/>
          </w:tcPr>
          <w:p w14:paraId="5F08CA75" w14:textId="77777777" w:rsidR="002339A0" w:rsidRPr="001C588D" w:rsidRDefault="002339A0" w:rsidP="00DA1C26">
            <w:pPr>
              <w:rPr>
                <w:rFonts w:ascii="Menlo" w:hAnsi="Menlo" w:cs="Menlo"/>
                <w:color w:val="0432FF"/>
                <w:sz w:val="15"/>
              </w:rPr>
            </w:pPr>
          </w:p>
        </w:tc>
        <w:tc>
          <w:tcPr>
            <w:tcW w:w="1489" w:type="dxa"/>
            <w:shd w:val="clear" w:color="auto" w:fill="DBE5F1" w:themeFill="accent1" w:themeFillTint="33"/>
          </w:tcPr>
          <w:p w14:paraId="6F4BD50D" w14:textId="77777777" w:rsidR="002339A0" w:rsidRPr="001C588D" w:rsidRDefault="002339A0" w:rsidP="00DA1C26">
            <w:pPr>
              <w:rPr>
                <w:rFonts w:ascii="Menlo" w:hAnsi="Menlo" w:cs="Menlo"/>
                <w:color w:val="0432FF"/>
                <w:sz w:val="15"/>
              </w:rPr>
            </w:pPr>
          </w:p>
        </w:tc>
      </w:tr>
      <w:tr w:rsidR="002339A0" w:rsidRPr="001C588D" w14:paraId="4BCC5575" w14:textId="77777777" w:rsidTr="00DA1C26">
        <w:tc>
          <w:tcPr>
            <w:tcW w:w="1885" w:type="dxa"/>
            <w:shd w:val="clear" w:color="auto" w:fill="DBE5F1" w:themeFill="accent1" w:themeFillTint="33"/>
          </w:tcPr>
          <w:p w14:paraId="6D44EBA8" w14:textId="2027CBD7" w:rsidR="002339A0" w:rsidRPr="001C588D" w:rsidRDefault="00244B7E" w:rsidP="00DA1C26">
            <w:pPr>
              <w:pStyle w:val="NoSpacing"/>
              <w:rPr>
                <w:rFonts w:ascii="Menlo" w:hAnsi="Menlo" w:cs="Menlo"/>
                <w:color w:val="0432FF"/>
                <w:sz w:val="15"/>
              </w:rPr>
            </w:pPr>
            <w:r>
              <w:rPr>
                <w:rFonts w:ascii="Menlo" w:hAnsi="Menlo" w:cs="Menlo"/>
                <w:color w:val="0432FF"/>
                <w:sz w:val="15"/>
              </w:rPr>
              <w:t>Learning Disabilities Specialist working with teachers and students in a system of referrals.</w:t>
            </w:r>
          </w:p>
        </w:tc>
        <w:tc>
          <w:tcPr>
            <w:tcW w:w="2678" w:type="dxa"/>
            <w:shd w:val="clear" w:color="auto" w:fill="DBE5F1" w:themeFill="accent1" w:themeFillTint="33"/>
          </w:tcPr>
          <w:p w14:paraId="08118E69" w14:textId="7BB76DC4" w:rsidR="002339A0" w:rsidRPr="001C588D" w:rsidRDefault="00244B7E" w:rsidP="007776F9">
            <w:pPr>
              <w:pStyle w:val="NoSpacing"/>
              <w:rPr>
                <w:rFonts w:ascii="Menlo" w:hAnsi="Menlo" w:cs="Menlo"/>
                <w:color w:val="0432FF"/>
                <w:sz w:val="15"/>
              </w:rPr>
            </w:pPr>
            <w:r w:rsidRPr="00244B7E">
              <w:rPr>
                <w:rFonts w:ascii="Menlo" w:hAnsi="Menlo" w:cs="Menlo"/>
                <w:color w:val="0432FF"/>
                <w:sz w:val="15"/>
              </w:rPr>
              <w:t>5 – Fully implemented</w:t>
            </w:r>
          </w:p>
        </w:tc>
        <w:tc>
          <w:tcPr>
            <w:tcW w:w="1822" w:type="dxa"/>
            <w:shd w:val="clear" w:color="auto" w:fill="DBE5F1" w:themeFill="accent1" w:themeFillTint="33"/>
          </w:tcPr>
          <w:p w14:paraId="249107B8" w14:textId="77777777" w:rsidR="002339A0" w:rsidRPr="001C588D" w:rsidRDefault="002339A0" w:rsidP="00DA1C26">
            <w:pPr>
              <w:rPr>
                <w:rFonts w:ascii="Menlo" w:hAnsi="Menlo" w:cs="Menlo"/>
                <w:color w:val="0432FF"/>
                <w:sz w:val="15"/>
              </w:rPr>
            </w:pPr>
          </w:p>
        </w:tc>
        <w:tc>
          <w:tcPr>
            <w:tcW w:w="1476" w:type="dxa"/>
            <w:shd w:val="clear" w:color="auto" w:fill="DBE5F1" w:themeFill="accent1" w:themeFillTint="33"/>
          </w:tcPr>
          <w:p w14:paraId="6AE1F2CF" w14:textId="77777777" w:rsidR="002339A0" w:rsidRPr="001C588D" w:rsidRDefault="002339A0" w:rsidP="00DA1C26">
            <w:pPr>
              <w:rPr>
                <w:rFonts w:ascii="Menlo" w:hAnsi="Menlo" w:cs="Menlo"/>
                <w:color w:val="0432FF"/>
                <w:sz w:val="15"/>
              </w:rPr>
            </w:pPr>
          </w:p>
        </w:tc>
        <w:tc>
          <w:tcPr>
            <w:tcW w:w="1489" w:type="dxa"/>
            <w:shd w:val="clear" w:color="auto" w:fill="DBE5F1" w:themeFill="accent1" w:themeFillTint="33"/>
          </w:tcPr>
          <w:p w14:paraId="792CEEA6" w14:textId="77777777" w:rsidR="002339A0" w:rsidRPr="001C588D" w:rsidRDefault="002339A0" w:rsidP="00DA1C26">
            <w:pPr>
              <w:rPr>
                <w:rFonts w:ascii="Menlo" w:hAnsi="Menlo" w:cs="Menlo"/>
                <w:color w:val="0432FF"/>
                <w:sz w:val="15"/>
              </w:rPr>
            </w:pPr>
          </w:p>
        </w:tc>
      </w:tr>
      <w:tr w:rsidR="00244B7E" w:rsidRPr="001C588D" w14:paraId="767FCD28" w14:textId="77777777" w:rsidTr="00DA1C26">
        <w:tc>
          <w:tcPr>
            <w:tcW w:w="1885" w:type="dxa"/>
            <w:shd w:val="clear" w:color="auto" w:fill="DBE5F1" w:themeFill="accent1" w:themeFillTint="33"/>
          </w:tcPr>
          <w:p w14:paraId="52B6A501" w14:textId="730CD388" w:rsidR="00244B7E" w:rsidRDefault="00244B7E" w:rsidP="00DA1C26">
            <w:pPr>
              <w:pStyle w:val="NoSpacing"/>
              <w:rPr>
                <w:rFonts w:ascii="Menlo" w:hAnsi="Menlo" w:cs="Menlo"/>
                <w:color w:val="0432FF"/>
                <w:sz w:val="15"/>
              </w:rPr>
            </w:pPr>
            <w:r>
              <w:rPr>
                <w:rFonts w:ascii="Menlo" w:hAnsi="Menlo" w:cs="Menlo"/>
                <w:color w:val="0432FF"/>
                <w:sz w:val="15"/>
              </w:rPr>
              <w:t xml:space="preserve">Pilot class schedules in two schools which give students more one-one time with teachers </w:t>
            </w:r>
            <w:r w:rsidR="007A7357">
              <w:rPr>
                <w:rFonts w:ascii="Menlo" w:hAnsi="Menlo" w:cs="Menlo"/>
                <w:color w:val="0432FF"/>
                <w:sz w:val="15"/>
              </w:rPr>
              <w:t>to provide individual support</w:t>
            </w:r>
          </w:p>
        </w:tc>
        <w:tc>
          <w:tcPr>
            <w:tcW w:w="2678" w:type="dxa"/>
            <w:shd w:val="clear" w:color="auto" w:fill="DBE5F1" w:themeFill="accent1" w:themeFillTint="33"/>
          </w:tcPr>
          <w:p w14:paraId="43E4F8EC" w14:textId="6EB67214" w:rsidR="00244B7E" w:rsidRPr="00244B7E" w:rsidRDefault="007A7357" w:rsidP="007776F9">
            <w:pPr>
              <w:pStyle w:val="NoSpacing"/>
              <w:rPr>
                <w:rFonts w:ascii="Menlo" w:hAnsi="Menlo" w:cs="Menlo"/>
                <w:color w:val="0432FF"/>
                <w:sz w:val="15"/>
              </w:rPr>
            </w:pPr>
            <w:r w:rsidRPr="007A7357">
              <w:rPr>
                <w:rFonts w:ascii="Menlo" w:hAnsi="Menlo" w:cs="Menlo"/>
                <w:color w:val="0432FF"/>
                <w:sz w:val="15"/>
              </w:rPr>
              <w:t>5 – Fully implemented</w:t>
            </w:r>
          </w:p>
        </w:tc>
        <w:tc>
          <w:tcPr>
            <w:tcW w:w="1822" w:type="dxa"/>
            <w:shd w:val="clear" w:color="auto" w:fill="DBE5F1" w:themeFill="accent1" w:themeFillTint="33"/>
          </w:tcPr>
          <w:p w14:paraId="422E3C3E" w14:textId="77777777" w:rsidR="00244B7E" w:rsidRPr="001C588D" w:rsidRDefault="00244B7E" w:rsidP="00DA1C26">
            <w:pPr>
              <w:rPr>
                <w:rFonts w:ascii="Menlo" w:hAnsi="Menlo" w:cs="Menlo"/>
                <w:color w:val="0432FF"/>
                <w:sz w:val="15"/>
              </w:rPr>
            </w:pPr>
          </w:p>
        </w:tc>
        <w:tc>
          <w:tcPr>
            <w:tcW w:w="1476" w:type="dxa"/>
            <w:shd w:val="clear" w:color="auto" w:fill="DBE5F1" w:themeFill="accent1" w:themeFillTint="33"/>
          </w:tcPr>
          <w:p w14:paraId="02C9ED72" w14:textId="77777777" w:rsidR="00244B7E" w:rsidRPr="001C588D" w:rsidRDefault="00244B7E" w:rsidP="00DA1C26">
            <w:pPr>
              <w:rPr>
                <w:rFonts w:ascii="Menlo" w:hAnsi="Menlo" w:cs="Menlo"/>
                <w:color w:val="0432FF"/>
                <w:sz w:val="15"/>
              </w:rPr>
            </w:pPr>
          </w:p>
        </w:tc>
        <w:tc>
          <w:tcPr>
            <w:tcW w:w="1489" w:type="dxa"/>
            <w:shd w:val="clear" w:color="auto" w:fill="DBE5F1" w:themeFill="accent1" w:themeFillTint="33"/>
          </w:tcPr>
          <w:p w14:paraId="17A6D681" w14:textId="68436E7C" w:rsidR="00244B7E" w:rsidRPr="001C588D" w:rsidRDefault="007A7357" w:rsidP="00DA1C26">
            <w:pPr>
              <w:rPr>
                <w:rFonts w:ascii="Menlo" w:hAnsi="Menlo" w:cs="Menlo"/>
                <w:color w:val="0432FF"/>
                <w:sz w:val="15"/>
              </w:rPr>
            </w:pPr>
            <w:r>
              <w:rPr>
                <w:rFonts w:ascii="Menlo" w:hAnsi="Menlo" w:cs="Menlo"/>
                <w:color w:val="0432FF"/>
                <w:sz w:val="15"/>
              </w:rPr>
              <w:t>`</w:t>
            </w:r>
          </w:p>
        </w:tc>
      </w:tr>
      <w:tr w:rsidR="007A7357" w:rsidRPr="001C588D" w14:paraId="4E02FF8F" w14:textId="77777777" w:rsidTr="00DA1C26">
        <w:tc>
          <w:tcPr>
            <w:tcW w:w="1885" w:type="dxa"/>
            <w:shd w:val="clear" w:color="auto" w:fill="DBE5F1" w:themeFill="accent1" w:themeFillTint="33"/>
          </w:tcPr>
          <w:p w14:paraId="59454588" w14:textId="2C243C35" w:rsidR="007A7357" w:rsidRDefault="007A7357" w:rsidP="00DA1C26">
            <w:pPr>
              <w:pStyle w:val="NoSpacing"/>
              <w:rPr>
                <w:rFonts w:ascii="Menlo" w:hAnsi="Menlo" w:cs="Menlo"/>
                <w:color w:val="0432FF"/>
                <w:sz w:val="15"/>
              </w:rPr>
            </w:pPr>
            <w:r>
              <w:rPr>
                <w:rFonts w:ascii="Menlo" w:hAnsi="Menlo" w:cs="Menlo"/>
                <w:color w:val="0432FF"/>
                <w:sz w:val="15"/>
              </w:rPr>
              <w:t xml:space="preserve">Explore co-location of college classes (non-credit and CTE classes) on adult school sites. </w:t>
            </w:r>
          </w:p>
        </w:tc>
        <w:tc>
          <w:tcPr>
            <w:tcW w:w="2678" w:type="dxa"/>
            <w:shd w:val="clear" w:color="auto" w:fill="DBE5F1" w:themeFill="accent1" w:themeFillTint="33"/>
          </w:tcPr>
          <w:p w14:paraId="51894D25" w14:textId="30364CAF" w:rsidR="007A7357" w:rsidRPr="007A7357" w:rsidRDefault="007A7357" w:rsidP="007776F9">
            <w:pPr>
              <w:pStyle w:val="NoSpacing"/>
              <w:rPr>
                <w:rFonts w:ascii="Menlo" w:hAnsi="Menlo" w:cs="Menlo"/>
                <w:color w:val="0432FF"/>
                <w:sz w:val="15"/>
              </w:rPr>
            </w:pPr>
            <w:r w:rsidRPr="007A7357">
              <w:rPr>
                <w:rFonts w:ascii="Menlo" w:hAnsi="Menlo" w:cs="Menlo"/>
                <w:color w:val="0432FF"/>
                <w:sz w:val="15"/>
              </w:rPr>
              <w:t>5 – Fully implemented</w:t>
            </w:r>
          </w:p>
        </w:tc>
        <w:tc>
          <w:tcPr>
            <w:tcW w:w="1822" w:type="dxa"/>
            <w:shd w:val="clear" w:color="auto" w:fill="DBE5F1" w:themeFill="accent1" w:themeFillTint="33"/>
          </w:tcPr>
          <w:p w14:paraId="1B615D02" w14:textId="77777777" w:rsidR="007A7357" w:rsidRPr="001C588D" w:rsidRDefault="007A7357" w:rsidP="00DA1C26">
            <w:pPr>
              <w:rPr>
                <w:rFonts w:ascii="Menlo" w:hAnsi="Menlo" w:cs="Menlo"/>
                <w:color w:val="0432FF"/>
                <w:sz w:val="15"/>
              </w:rPr>
            </w:pPr>
          </w:p>
        </w:tc>
        <w:tc>
          <w:tcPr>
            <w:tcW w:w="1476" w:type="dxa"/>
            <w:shd w:val="clear" w:color="auto" w:fill="DBE5F1" w:themeFill="accent1" w:themeFillTint="33"/>
          </w:tcPr>
          <w:p w14:paraId="0139E408" w14:textId="77777777" w:rsidR="007A7357" w:rsidRPr="001C588D" w:rsidRDefault="007A7357" w:rsidP="00DA1C26">
            <w:pPr>
              <w:rPr>
                <w:rFonts w:ascii="Menlo" w:hAnsi="Menlo" w:cs="Menlo"/>
                <w:color w:val="0432FF"/>
                <w:sz w:val="15"/>
              </w:rPr>
            </w:pPr>
          </w:p>
        </w:tc>
        <w:tc>
          <w:tcPr>
            <w:tcW w:w="1489" w:type="dxa"/>
            <w:shd w:val="clear" w:color="auto" w:fill="DBE5F1" w:themeFill="accent1" w:themeFillTint="33"/>
          </w:tcPr>
          <w:p w14:paraId="24EDB344" w14:textId="77777777" w:rsidR="007A7357" w:rsidRDefault="007A7357" w:rsidP="00DA1C26">
            <w:pPr>
              <w:rPr>
                <w:rFonts w:ascii="Menlo" w:hAnsi="Menlo" w:cs="Menlo"/>
                <w:color w:val="0432FF"/>
                <w:sz w:val="15"/>
              </w:rPr>
            </w:pPr>
          </w:p>
        </w:tc>
      </w:tr>
    </w:tbl>
    <w:p w14:paraId="50BA4FB6" w14:textId="520AD3C4" w:rsidR="00CD1E21" w:rsidRPr="002339A0" w:rsidRDefault="00CD1E21" w:rsidP="00CD1E21">
      <w:pPr>
        <w:rPr>
          <w:b/>
          <w:i/>
        </w:rPr>
      </w:pPr>
      <w:r>
        <w:rPr>
          <w:b/>
          <w:i/>
        </w:rPr>
        <w:br/>
      </w:r>
      <w:bookmarkStart w:id="35" w:name="OLE_LINK38"/>
      <w:bookmarkStart w:id="36" w:name="OLE_LINK73"/>
      <w:r w:rsidRPr="002339A0">
        <w:rPr>
          <w:b/>
          <w:i/>
        </w:rPr>
        <w:t>For 2017-18, what</w:t>
      </w:r>
      <w:r w:rsidR="002339A0">
        <w:rPr>
          <w:b/>
          <w:i/>
        </w:rPr>
        <w:t xml:space="preserve"> </w:t>
      </w:r>
      <w:r w:rsidR="002339A0" w:rsidRPr="002339A0">
        <w:rPr>
          <w:b/>
          <w:i/>
          <w:color w:val="8064A2" w:themeColor="accent4"/>
        </w:rPr>
        <w:t>NEW</w:t>
      </w:r>
      <w:r w:rsidRPr="002339A0">
        <w:rPr>
          <w:b/>
          <w:i/>
        </w:rPr>
        <w:t xml:space="preserve"> strategies are planned to accelerate student progress (Must list at least one)?</w:t>
      </w:r>
    </w:p>
    <w:bookmarkEnd w:id="35"/>
    <w:p w14:paraId="1690D369" w14:textId="77777777" w:rsidR="00CD1E21" w:rsidRPr="002339A0" w:rsidRDefault="00CD1E21" w:rsidP="00CD1E21">
      <w:pPr>
        <w:keepNext/>
        <w:rPr>
          <w:i/>
        </w:rPr>
      </w:pPr>
      <w:r w:rsidRPr="002339A0">
        <w:rPr>
          <w:i/>
        </w:rPr>
        <w:t>Identify activities that you will implement and/or improve through using specific evidence- based strategies across the region, within and between systems where they currently don’t exist, to accelerate student’s progress. Common strategies include compressing courses into shorter, more intensive terms (accelerated), individualized instruction based on a student’s competencies (competency-based), and putting basic skills content into the context of a student’s goals and career path (contextualized).</w:t>
      </w:r>
    </w:p>
    <w:tbl>
      <w:tblPr>
        <w:tblStyle w:val="TableGridLight1"/>
        <w:tblW w:w="5000" w:type="pct"/>
        <w:tblCellSpacing w:w="72"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9878"/>
      </w:tblGrid>
      <w:tr w:rsidR="00CD1E21" w:rsidRPr="001C588D" w14:paraId="3CBA8B95" w14:textId="77777777" w:rsidTr="00DA1C26">
        <w:trPr>
          <w:trHeight w:val="512"/>
          <w:tblCellSpacing w:w="72" w:type="dxa"/>
        </w:trPr>
        <w:tc>
          <w:tcPr>
            <w:tcW w:w="9350" w:type="dxa"/>
            <w:shd w:val="clear" w:color="auto" w:fill="DBE5F1" w:themeFill="accent1" w:themeFillTint="33"/>
            <w:hideMark/>
          </w:tcPr>
          <w:p w14:paraId="4D0B11E6" w14:textId="46929581" w:rsidR="00CD1E21" w:rsidRPr="001C588D" w:rsidRDefault="00774A32" w:rsidP="00DA1C26">
            <w:pPr>
              <w:pStyle w:val="NoSpacing"/>
              <w:rPr>
                <w:rFonts w:ascii="Menlo" w:hAnsi="Menlo" w:cs="Menlo"/>
                <w:color w:val="0432FF"/>
                <w:sz w:val="15"/>
              </w:rPr>
            </w:pPr>
            <w:bookmarkStart w:id="37" w:name="OLE_LINK39"/>
            <w:bookmarkEnd w:id="36"/>
            <w:r>
              <w:rPr>
                <w:rFonts w:ascii="Menlo" w:hAnsi="Menlo" w:cs="Menlo"/>
                <w:color w:val="0432FF"/>
                <w:sz w:val="15"/>
              </w:rPr>
              <w:t xml:space="preserve">The </w:t>
            </w:r>
            <w:proofErr w:type="gramStart"/>
            <w:r>
              <w:rPr>
                <w:rFonts w:ascii="Menlo" w:hAnsi="Menlo" w:cs="Menlo"/>
                <w:color w:val="0432FF"/>
                <w:sz w:val="15"/>
              </w:rPr>
              <w:t>development of the I</w:t>
            </w:r>
            <w:r w:rsidR="00652DC9">
              <w:rPr>
                <w:rFonts w:ascii="Menlo" w:hAnsi="Menlo" w:cs="Menlo"/>
                <w:color w:val="0432FF"/>
                <w:sz w:val="15"/>
              </w:rPr>
              <w:t xml:space="preserve">ntegrated </w:t>
            </w:r>
            <w:r>
              <w:rPr>
                <w:rFonts w:ascii="Menlo" w:hAnsi="Menlo" w:cs="Menlo"/>
                <w:color w:val="0432FF"/>
                <w:sz w:val="15"/>
              </w:rPr>
              <w:t>E</w:t>
            </w:r>
            <w:r w:rsidR="00652DC9">
              <w:rPr>
                <w:rFonts w:ascii="Menlo" w:hAnsi="Menlo" w:cs="Menlo"/>
                <w:color w:val="0432FF"/>
                <w:sz w:val="15"/>
              </w:rPr>
              <w:t>nglish Training (IET) courses,</w:t>
            </w:r>
            <w:r>
              <w:rPr>
                <w:rFonts w:ascii="Menlo" w:hAnsi="Menlo" w:cs="Menlo"/>
                <w:color w:val="0432FF"/>
                <w:sz w:val="15"/>
              </w:rPr>
              <w:t xml:space="preserve"> a part of the </w:t>
            </w:r>
            <w:r w:rsidR="00652DC9">
              <w:rPr>
                <w:rFonts w:ascii="Menlo" w:hAnsi="Menlo" w:cs="Menlo"/>
                <w:color w:val="0432FF"/>
                <w:sz w:val="15"/>
              </w:rPr>
              <w:t xml:space="preserve">new </w:t>
            </w:r>
            <w:r>
              <w:rPr>
                <w:rFonts w:ascii="Menlo" w:hAnsi="Menlo" w:cs="Menlo"/>
                <w:color w:val="0432FF"/>
                <w:sz w:val="15"/>
              </w:rPr>
              <w:t xml:space="preserve">WIOA </w:t>
            </w:r>
            <w:r w:rsidR="00652DC9">
              <w:rPr>
                <w:rFonts w:ascii="Menlo" w:hAnsi="Menlo" w:cs="Menlo"/>
                <w:color w:val="0432FF"/>
                <w:sz w:val="15"/>
              </w:rPr>
              <w:t>EL Civics program,</w:t>
            </w:r>
            <w:r>
              <w:rPr>
                <w:rFonts w:ascii="Menlo" w:hAnsi="Menlo" w:cs="Menlo"/>
                <w:color w:val="0432FF"/>
                <w:sz w:val="15"/>
              </w:rPr>
              <w:t xml:space="preserve"> are</w:t>
            </w:r>
            <w:proofErr w:type="gramEnd"/>
            <w:r>
              <w:rPr>
                <w:rFonts w:ascii="Menlo" w:hAnsi="Menlo" w:cs="Menlo"/>
                <w:color w:val="0432FF"/>
                <w:sz w:val="15"/>
              </w:rPr>
              <w:t>, by definition, intended to accelerate students’ progress into CTE programs.</w:t>
            </w:r>
            <w:r w:rsidR="00652DC9">
              <w:rPr>
                <w:rFonts w:ascii="Menlo" w:hAnsi="Menlo" w:cs="Menlo"/>
                <w:color w:val="0432FF"/>
                <w:sz w:val="15"/>
              </w:rPr>
              <w:t xml:space="preserve">  As the colleges work to develop and deliver these new co</w:t>
            </w:r>
            <w:r w:rsidR="00523BE8">
              <w:rPr>
                <w:rFonts w:ascii="Menlo" w:hAnsi="Menlo" w:cs="Menlo"/>
                <w:color w:val="0432FF"/>
                <w:sz w:val="15"/>
              </w:rPr>
              <w:t>urses, connections will be made among the faculties of both the adult schools and colleges to further study what curriculum and instructional strategies will accelerate students’ progress to achieve more of the WIOA/AEBG outcomes.  Both systems being in WIOA will facilitate the implementation of common evidence-based strategies.</w:t>
            </w:r>
          </w:p>
        </w:tc>
      </w:tr>
      <w:tr w:rsidR="00CD1E21" w:rsidRPr="001C588D" w14:paraId="4A5627EE" w14:textId="77777777" w:rsidTr="00DA1C26">
        <w:trPr>
          <w:trHeight w:val="512"/>
          <w:tblCellSpacing w:w="72" w:type="dxa"/>
        </w:trPr>
        <w:tc>
          <w:tcPr>
            <w:tcW w:w="9350" w:type="dxa"/>
            <w:shd w:val="clear" w:color="auto" w:fill="DBE5F1" w:themeFill="accent1" w:themeFillTint="33"/>
          </w:tcPr>
          <w:p w14:paraId="5B89A39A" w14:textId="790F0616" w:rsidR="00CD1E21" w:rsidRPr="001C588D" w:rsidRDefault="00774A32" w:rsidP="00DA1C26">
            <w:pPr>
              <w:pStyle w:val="NoSpacing"/>
              <w:rPr>
                <w:rFonts w:ascii="Menlo" w:hAnsi="Menlo" w:cs="Menlo"/>
                <w:color w:val="0432FF"/>
                <w:sz w:val="15"/>
              </w:rPr>
            </w:pPr>
            <w:r>
              <w:rPr>
                <w:rFonts w:ascii="Menlo" w:hAnsi="Menlo" w:cs="Menlo"/>
                <w:color w:val="0432FF"/>
                <w:sz w:val="15"/>
              </w:rPr>
              <w:t>Incorporating the</w:t>
            </w:r>
            <w:r w:rsidR="00110BDC">
              <w:rPr>
                <w:rFonts w:ascii="Menlo" w:hAnsi="Menlo" w:cs="Menlo"/>
                <w:color w:val="0432FF"/>
                <w:sz w:val="15"/>
              </w:rPr>
              <w:t xml:space="preserve"> research like the</w:t>
            </w:r>
            <w:r>
              <w:rPr>
                <w:rFonts w:ascii="Menlo" w:hAnsi="Menlo" w:cs="Menlo"/>
                <w:color w:val="0432FF"/>
                <w:sz w:val="15"/>
              </w:rPr>
              <w:t xml:space="preserve"> College and Career Readiness Standards in the basic skills</w:t>
            </w:r>
            <w:r w:rsidR="00110BDC">
              <w:rPr>
                <w:rFonts w:ascii="Menlo" w:hAnsi="Menlo" w:cs="Menlo"/>
                <w:color w:val="0432FF"/>
                <w:sz w:val="15"/>
              </w:rPr>
              <w:t xml:space="preserve"> (ABE/ASE)</w:t>
            </w:r>
            <w:r>
              <w:rPr>
                <w:rFonts w:ascii="Menlo" w:hAnsi="Menlo" w:cs="Menlo"/>
                <w:color w:val="0432FF"/>
                <w:sz w:val="15"/>
              </w:rPr>
              <w:t xml:space="preserve"> curricula and </w:t>
            </w:r>
            <w:r w:rsidR="00110BDC">
              <w:rPr>
                <w:rFonts w:ascii="Menlo" w:hAnsi="Menlo" w:cs="Menlo"/>
                <w:color w:val="0432FF"/>
                <w:sz w:val="15"/>
              </w:rPr>
              <w:t>the English Language Proficiency Standards in the adult school ESL courses will align expectations and courses, and so accelerate learning.  E</w:t>
            </w:r>
            <w:r w:rsidR="00B6670C">
              <w:rPr>
                <w:rFonts w:ascii="Menlo" w:hAnsi="Menlo" w:cs="Menlo"/>
                <w:color w:val="0432FF"/>
                <w:sz w:val="15"/>
              </w:rPr>
              <w:t xml:space="preserve">xploring how the curricula are delivered (strategies like </w:t>
            </w:r>
            <w:r w:rsidR="00110BDC">
              <w:rPr>
                <w:rFonts w:ascii="Menlo" w:hAnsi="Menlo" w:cs="Menlo"/>
                <w:color w:val="0432FF"/>
                <w:sz w:val="15"/>
              </w:rPr>
              <w:t>shorter term</w:t>
            </w:r>
            <w:r w:rsidR="00523BE8">
              <w:rPr>
                <w:rFonts w:ascii="Menlo" w:hAnsi="Menlo" w:cs="Menlo"/>
                <w:color w:val="0432FF"/>
                <w:sz w:val="15"/>
              </w:rPr>
              <w:t xml:space="preserve"> courses</w:t>
            </w:r>
            <w:r w:rsidR="00110BDC">
              <w:rPr>
                <w:rFonts w:ascii="Menlo" w:hAnsi="Menlo" w:cs="Menlo"/>
                <w:color w:val="0432FF"/>
                <w:sz w:val="15"/>
              </w:rPr>
              <w:t>, boot camps, workshops; online blended models; career contexts for the HSE equivalency programs or the</w:t>
            </w:r>
            <w:r>
              <w:rPr>
                <w:rFonts w:ascii="Menlo" w:hAnsi="Menlo" w:cs="Menlo"/>
                <w:color w:val="0432FF"/>
                <w:sz w:val="15"/>
              </w:rPr>
              <w:t xml:space="preserve">  </w:t>
            </w:r>
            <w:r w:rsidR="00110BDC">
              <w:rPr>
                <w:rFonts w:ascii="Menlo" w:hAnsi="Menlo" w:cs="Menlo"/>
                <w:color w:val="0432FF"/>
                <w:sz w:val="15"/>
              </w:rPr>
              <w:t>National</w:t>
            </w:r>
            <w:r w:rsidR="00523BE8">
              <w:rPr>
                <w:rFonts w:ascii="Menlo" w:hAnsi="Menlo" w:cs="Menlo"/>
                <w:color w:val="0432FF"/>
                <w:sz w:val="15"/>
              </w:rPr>
              <w:t xml:space="preserve"> External Diploma Program), with the </w:t>
            </w:r>
            <w:r w:rsidR="00110BDC">
              <w:rPr>
                <w:rFonts w:ascii="Menlo" w:hAnsi="Menlo" w:cs="Menlo"/>
                <w:color w:val="0432FF"/>
                <w:sz w:val="15"/>
              </w:rPr>
              <w:t>related professional development</w:t>
            </w:r>
            <w:r w:rsidR="00523BE8">
              <w:rPr>
                <w:rFonts w:ascii="Menlo" w:hAnsi="Menlo" w:cs="Menlo"/>
                <w:color w:val="0432FF"/>
                <w:sz w:val="15"/>
              </w:rPr>
              <w:t xml:space="preserve">, </w:t>
            </w:r>
            <w:r w:rsidR="00110BDC">
              <w:rPr>
                <w:rFonts w:ascii="Menlo" w:hAnsi="Menlo" w:cs="Menlo"/>
                <w:color w:val="0432FF"/>
                <w:sz w:val="15"/>
              </w:rPr>
              <w:t>will accelerate student progress.</w:t>
            </w:r>
          </w:p>
        </w:tc>
      </w:tr>
      <w:tr w:rsidR="00CD1E21" w:rsidRPr="001C588D" w14:paraId="43243319" w14:textId="77777777" w:rsidTr="00DA1C26">
        <w:trPr>
          <w:trHeight w:val="512"/>
          <w:tblCellSpacing w:w="72" w:type="dxa"/>
        </w:trPr>
        <w:tc>
          <w:tcPr>
            <w:tcW w:w="9350" w:type="dxa"/>
            <w:shd w:val="clear" w:color="auto" w:fill="DBE5F1" w:themeFill="accent1" w:themeFillTint="33"/>
          </w:tcPr>
          <w:p w14:paraId="6646BF42" w14:textId="456B2AB6" w:rsidR="00CD1E21" w:rsidRPr="001C588D" w:rsidRDefault="00523BE8" w:rsidP="00DA1C26">
            <w:pPr>
              <w:pStyle w:val="NoSpacing"/>
              <w:rPr>
                <w:rFonts w:ascii="Menlo" w:hAnsi="Menlo" w:cs="Menlo"/>
                <w:color w:val="0432FF"/>
                <w:sz w:val="15"/>
              </w:rPr>
            </w:pPr>
            <w:r>
              <w:rPr>
                <w:rFonts w:ascii="Menlo" w:hAnsi="Menlo" w:cs="Menlo"/>
                <w:color w:val="0432FF"/>
                <w:sz w:val="15"/>
              </w:rPr>
              <w:t xml:space="preserve">SBCAE is committed to the research-based idea that expanding support services will remove barriers and so accelerate student progress.  </w:t>
            </w:r>
            <w:r w:rsidR="00B6670C">
              <w:rPr>
                <w:rFonts w:ascii="Menlo" w:hAnsi="Menlo" w:cs="Menlo"/>
                <w:color w:val="0432FF"/>
                <w:sz w:val="15"/>
              </w:rPr>
              <w:t>In severa</w:t>
            </w:r>
            <w:r>
              <w:rPr>
                <w:rFonts w:ascii="Menlo" w:hAnsi="Menlo" w:cs="Menlo"/>
                <w:color w:val="0432FF"/>
                <w:sz w:val="15"/>
              </w:rPr>
              <w:t>l of year’s nine project areas strategies are identified to assess individual student</w:t>
            </w:r>
            <w:r w:rsidR="00B6670C">
              <w:rPr>
                <w:rFonts w:ascii="Menlo" w:hAnsi="Menlo" w:cs="Menlo"/>
                <w:color w:val="0432FF"/>
                <w:sz w:val="15"/>
              </w:rPr>
              <w:t>s</w:t>
            </w:r>
            <w:r>
              <w:rPr>
                <w:rFonts w:ascii="Menlo" w:hAnsi="Menlo" w:cs="Menlo"/>
                <w:color w:val="0432FF"/>
                <w:sz w:val="15"/>
              </w:rPr>
              <w:t>’</w:t>
            </w:r>
            <w:r w:rsidR="00B6670C">
              <w:rPr>
                <w:rFonts w:ascii="Menlo" w:hAnsi="Menlo" w:cs="Menlo"/>
                <w:color w:val="0432FF"/>
                <w:sz w:val="15"/>
              </w:rPr>
              <w:t xml:space="preserve"> needs for additional support services. Getting those </w:t>
            </w:r>
            <w:r>
              <w:rPr>
                <w:rFonts w:ascii="Menlo" w:hAnsi="Menlo" w:cs="Menlo"/>
                <w:color w:val="0432FF"/>
                <w:sz w:val="15"/>
              </w:rPr>
              <w:t xml:space="preserve">support </w:t>
            </w:r>
            <w:r w:rsidR="00B6670C">
              <w:rPr>
                <w:rFonts w:ascii="Menlo" w:hAnsi="Menlo" w:cs="Menlo"/>
                <w:color w:val="0432FF"/>
                <w:sz w:val="15"/>
              </w:rPr>
              <w:t xml:space="preserve">services delivered in a timely manner will increase persistence and accelerate progress.  The further development of the </w:t>
            </w:r>
            <w:proofErr w:type="spellStart"/>
            <w:r w:rsidR="00084D4B">
              <w:rPr>
                <w:rFonts w:ascii="Menlo" w:hAnsi="Menlo" w:cs="Menlo"/>
                <w:color w:val="0432FF"/>
                <w:sz w:val="15"/>
              </w:rPr>
              <w:t>SparkPoint</w:t>
            </w:r>
            <w:proofErr w:type="spellEnd"/>
            <w:r w:rsidR="00B6670C">
              <w:rPr>
                <w:rFonts w:ascii="Menlo" w:hAnsi="Menlo" w:cs="Menlo"/>
                <w:color w:val="0432FF"/>
                <w:sz w:val="15"/>
              </w:rPr>
              <w:t xml:space="preserve"> Center (financial counseling and other services) will get these important supports delivered not just in one single location, but in satellite locations to broaden access. </w:t>
            </w:r>
            <w:r>
              <w:rPr>
                <w:rFonts w:ascii="Menlo" w:hAnsi="Menlo" w:cs="Menlo"/>
                <w:color w:val="0432FF"/>
                <w:sz w:val="15"/>
              </w:rPr>
              <w:t xml:space="preserve"> We believe the expansion of the </w:t>
            </w:r>
            <w:proofErr w:type="spellStart"/>
            <w:r>
              <w:rPr>
                <w:rFonts w:ascii="Menlo" w:hAnsi="Menlo" w:cs="Menlo"/>
                <w:color w:val="0432FF"/>
                <w:sz w:val="15"/>
              </w:rPr>
              <w:t>SparkPoint</w:t>
            </w:r>
            <w:proofErr w:type="spellEnd"/>
            <w:r>
              <w:rPr>
                <w:rFonts w:ascii="Menlo" w:hAnsi="Menlo" w:cs="Menlo"/>
                <w:color w:val="0432FF"/>
                <w:sz w:val="15"/>
              </w:rPr>
              <w:t xml:space="preserve"> center will produce clear data on students’ increased persistence and accelerated progress, and can be a model for the state. Similarly, t</w:t>
            </w:r>
            <w:r w:rsidR="00B6670C">
              <w:rPr>
                <w:rFonts w:ascii="Menlo" w:hAnsi="Menlo" w:cs="Menlo"/>
                <w:color w:val="0432FF"/>
                <w:sz w:val="15"/>
              </w:rPr>
              <w:t>he Immigrant Integration Framework Project will identify more supports in the community and build practices for referral to these resources</w:t>
            </w:r>
            <w:r>
              <w:rPr>
                <w:rFonts w:ascii="Menlo" w:hAnsi="Menlo" w:cs="Menlo"/>
                <w:color w:val="0432FF"/>
                <w:sz w:val="15"/>
              </w:rPr>
              <w:t xml:space="preserve"> and support the acce</w:t>
            </w:r>
            <w:r w:rsidR="00652A89">
              <w:rPr>
                <w:rFonts w:ascii="Menlo" w:hAnsi="Menlo" w:cs="Menlo"/>
                <w:color w:val="0432FF"/>
                <w:sz w:val="15"/>
              </w:rPr>
              <w:t>leration of English learning students</w:t>
            </w:r>
            <w:r w:rsidR="00B6670C">
              <w:rPr>
                <w:rFonts w:ascii="Menlo" w:hAnsi="Menlo" w:cs="Menlo"/>
                <w:color w:val="0432FF"/>
                <w:sz w:val="15"/>
              </w:rPr>
              <w:t>.  The Transition Specialist Network will access all these new services as they work with students and</w:t>
            </w:r>
            <w:r w:rsidR="00652DC9">
              <w:rPr>
                <w:rFonts w:ascii="Menlo" w:hAnsi="Menlo" w:cs="Menlo"/>
                <w:color w:val="0432FF"/>
                <w:sz w:val="15"/>
              </w:rPr>
              <w:t xml:space="preserve"> build a system, working with our data team, to access resources and referrals.</w:t>
            </w:r>
            <w:r w:rsidR="00B6670C">
              <w:rPr>
                <w:rFonts w:ascii="Menlo" w:hAnsi="Menlo" w:cs="Menlo"/>
                <w:color w:val="0432FF"/>
                <w:sz w:val="15"/>
              </w:rPr>
              <w:t xml:space="preserve">  </w:t>
            </w:r>
          </w:p>
        </w:tc>
      </w:tr>
      <w:tr w:rsidR="002339A0" w:rsidRPr="001C588D" w14:paraId="113BC1A1" w14:textId="77777777" w:rsidTr="00DA1C26">
        <w:trPr>
          <w:trHeight w:val="512"/>
          <w:tblCellSpacing w:w="72" w:type="dxa"/>
        </w:trPr>
        <w:tc>
          <w:tcPr>
            <w:tcW w:w="9350" w:type="dxa"/>
            <w:shd w:val="clear" w:color="auto" w:fill="DBE5F1" w:themeFill="accent1" w:themeFillTint="33"/>
          </w:tcPr>
          <w:p w14:paraId="381ED0C4" w14:textId="4A186D60" w:rsidR="002339A0" w:rsidRPr="001C588D" w:rsidRDefault="00110BDC" w:rsidP="00DA1C26">
            <w:pPr>
              <w:pStyle w:val="NoSpacing"/>
              <w:rPr>
                <w:rFonts w:ascii="Menlo" w:hAnsi="Menlo" w:cs="Menlo"/>
                <w:color w:val="0432FF"/>
                <w:sz w:val="15"/>
              </w:rPr>
            </w:pPr>
            <w:r>
              <w:rPr>
                <w:rFonts w:ascii="Menlo" w:hAnsi="Menlo" w:cs="Menlo"/>
                <w:color w:val="0432FF"/>
                <w:sz w:val="15"/>
              </w:rPr>
              <w:t>Always a goal, but not yet fully achieved, is to have clear career pathways identified for adult education students in our region.  Having the pathways current</w:t>
            </w:r>
            <w:r w:rsidR="00652A89">
              <w:rPr>
                <w:rFonts w:ascii="Menlo" w:hAnsi="Menlo" w:cs="Menlo"/>
                <w:color w:val="0432FF"/>
                <w:sz w:val="15"/>
              </w:rPr>
              <w:t xml:space="preserve"> charted</w:t>
            </w:r>
            <w:r>
              <w:rPr>
                <w:rFonts w:ascii="Menlo" w:hAnsi="Menlo" w:cs="Menlo"/>
                <w:color w:val="0432FF"/>
                <w:sz w:val="15"/>
              </w:rPr>
              <w:t xml:space="preserve">, and </w:t>
            </w:r>
            <w:r w:rsidR="00652A89">
              <w:rPr>
                <w:rFonts w:ascii="Menlo" w:hAnsi="Menlo" w:cs="Menlo"/>
                <w:color w:val="0432FF"/>
                <w:sz w:val="15"/>
              </w:rPr>
              <w:t xml:space="preserve">easily </w:t>
            </w:r>
            <w:r>
              <w:rPr>
                <w:rFonts w:ascii="Menlo" w:hAnsi="Menlo" w:cs="Menlo"/>
                <w:color w:val="0432FF"/>
                <w:sz w:val="15"/>
              </w:rPr>
              <w:t>accessible to teachers, support staff (Transition Specialists), and students would help identify where the entry points are, where the bottlenecks and leaks are, and where there is a need for more “springboards” (innovative practices) to accelerate students’ progress.  This data base or map of pathways is a high priority for the Transition Specialists, and also as we build a more robust multi-media outreach campaign to attract students from the most marginalized populations.</w:t>
            </w:r>
            <w:r w:rsidR="00652A89">
              <w:rPr>
                <w:rFonts w:ascii="Menlo" w:hAnsi="Menlo" w:cs="Menlo"/>
                <w:color w:val="0432FF"/>
                <w:sz w:val="15"/>
              </w:rPr>
              <w:t xml:space="preserve">  The clear mapping of possible career pathways is foundational to implementing innovative strategies to accelerate students along those pathways.</w:t>
            </w:r>
          </w:p>
        </w:tc>
      </w:tr>
      <w:tr w:rsidR="002339A0" w:rsidRPr="001C588D" w14:paraId="52F6BCBE" w14:textId="77777777" w:rsidTr="00DA1C26">
        <w:trPr>
          <w:trHeight w:val="512"/>
          <w:tblCellSpacing w:w="72" w:type="dxa"/>
        </w:trPr>
        <w:tc>
          <w:tcPr>
            <w:tcW w:w="9350" w:type="dxa"/>
            <w:shd w:val="clear" w:color="auto" w:fill="DBE5F1" w:themeFill="accent1" w:themeFillTint="33"/>
          </w:tcPr>
          <w:p w14:paraId="122C9257" w14:textId="53CBCE80" w:rsidR="002339A0" w:rsidRPr="001C588D" w:rsidRDefault="00652DC9" w:rsidP="00DA1C26">
            <w:pPr>
              <w:pStyle w:val="NoSpacing"/>
              <w:rPr>
                <w:rFonts w:ascii="Menlo" w:hAnsi="Menlo" w:cs="Menlo"/>
                <w:color w:val="0432FF"/>
                <w:sz w:val="15"/>
              </w:rPr>
            </w:pPr>
            <w:r>
              <w:rPr>
                <w:rFonts w:ascii="Menlo" w:hAnsi="Menlo" w:cs="Menlo"/>
                <w:color w:val="0432FF"/>
                <w:sz w:val="15"/>
              </w:rPr>
              <w:lastRenderedPageBreak/>
              <w:t>Many students, who have learning differences, will be able to accelerate their</w:t>
            </w:r>
            <w:r w:rsidR="00652A89">
              <w:rPr>
                <w:rFonts w:ascii="Menlo" w:hAnsi="Menlo" w:cs="Menlo"/>
                <w:color w:val="0432FF"/>
                <w:sz w:val="15"/>
              </w:rPr>
              <w:t xml:space="preserve"> learning as our AWD specialist, </w:t>
            </w:r>
            <w:r>
              <w:rPr>
                <w:rFonts w:ascii="Menlo" w:hAnsi="Menlo" w:cs="Menlo"/>
                <w:color w:val="0432FF"/>
                <w:sz w:val="15"/>
              </w:rPr>
              <w:t xml:space="preserve">and her work group </w:t>
            </w:r>
            <w:r w:rsidR="00652A89">
              <w:rPr>
                <w:rFonts w:ascii="Menlo" w:hAnsi="Menlo" w:cs="Menlo"/>
                <w:color w:val="0432FF"/>
                <w:sz w:val="15"/>
              </w:rPr>
              <w:t xml:space="preserve">support </w:t>
            </w:r>
            <w:r>
              <w:rPr>
                <w:rFonts w:ascii="Menlo" w:hAnsi="Menlo" w:cs="Menlo"/>
                <w:color w:val="0432FF"/>
                <w:sz w:val="15"/>
              </w:rPr>
              <w:t>team</w:t>
            </w:r>
            <w:r w:rsidR="00652A89">
              <w:rPr>
                <w:rFonts w:ascii="Menlo" w:hAnsi="Menlo" w:cs="Menlo"/>
                <w:color w:val="0432FF"/>
                <w:sz w:val="15"/>
              </w:rPr>
              <w:t>,</w:t>
            </w:r>
            <w:r>
              <w:rPr>
                <w:rFonts w:ascii="Menlo" w:hAnsi="Menlo" w:cs="Menlo"/>
                <w:color w:val="0432FF"/>
                <w:sz w:val="15"/>
              </w:rPr>
              <w:t xml:space="preserve"> expand student referrals for assess</w:t>
            </w:r>
            <w:r w:rsidR="00652A89">
              <w:rPr>
                <w:rFonts w:ascii="Menlo" w:hAnsi="Menlo" w:cs="Menlo"/>
                <w:color w:val="0432FF"/>
                <w:sz w:val="15"/>
              </w:rPr>
              <w:t>ment and support. The specialist and team will plan and deliver more p</w:t>
            </w:r>
            <w:r>
              <w:rPr>
                <w:rFonts w:ascii="Menlo" w:hAnsi="Menlo" w:cs="Menlo"/>
                <w:color w:val="0432FF"/>
                <w:sz w:val="15"/>
              </w:rPr>
              <w:t>rofessional development for faculty around curriculum design and instruction.  The number of students with undiagnosed learning differences, who receive these new supports, will result in more of these students accelerating toward th</w:t>
            </w:r>
            <w:r w:rsidR="00652A89">
              <w:rPr>
                <w:rFonts w:ascii="Menlo" w:hAnsi="Menlo" w:cs="Menlo"/>
                <w:color w:val="0432FF"/>
                <w:sz w:val="15"/>
              </w:rPr>
              <w:t>eir goals, especially in adult basic education.</w:t>
            </w:r>
          </w:p>
        </w:tc>
      </w:tr>
      <w:tr w:rsidR="00652DC9" w:rsidRPr="001C588D" w14:paraId="3BD77547" w14:textId="77777777" w:rsidTr="00DA1C26">
        <w:trPr>
          <w:trHeight w:val="512"/>
          <w:tblCellSpacing w:w="72" w:type="dxa"/>
        </w:trPr>
        <w:tc>
          <w:tcPr>
            <w:tcW w:w="9350" w:type="dxa"/>
            <w:shd w:val="clear" w:color="auto" w:fill="DBE5F1" w:themeFill="accent1" w:themeFillTint="33"/>
          </w:tcPr>
          <w:p w14:paraId="114915D6" w14:textId="4CBDE502" w:rsidR="00652DC9" w:rsidRDefault="00652DC9" w:rsidP="00DA1C26">
            <w:pPr>
              <w:pStyle w:val="NoSpacing"/>
              <w:rPr>
                <w:rFonts w:ascii="Menlo" w:hAnsi="Menlo" w:cs="Menlo"/>
                <w:color w:val="0432FF"/>
                <w:sz w:val="15"/>
              </w:rPr>
            </w:pPr>
          </w:p>
        </w:tc>
      </w:tr>
    </w:tbl>
    <w:bookmarkEnd w:id="37"/>
    <w:p w14:paraId="5423B686" w14:textId="77777777" w:rsidR="00CD1E21" w:rsidRPr="00802226" w:rsidRDefault="00CD1E21" w:rsidP="00CD1E21">
      <w:pPr>
        <w:pStyle w:val="Heading3"/>
      </w:pPr>
      <w:r w:rsidRPr="00802226">
        <w:t>Shared Professional Development</w:t>
      </w:r>
    </w:p>
    <w:p w14:paraId="0878ADA1" w14:textId="77777777" w:rsidR="00971535" w:rsidRPr="00CB3FFB" w:rsidRDefault="00971535" w:rsidP="00375657">
      <w:pPr>
        <w:rPr>
          <w:i/>
        </w:rPr>
      </w:pPr>
      <w:r w:rsidRPr="00CB3FFB">
        <w:rPr>
          <w:i/>
        </w:rPr>
        <w:t>Explain how your consortium has collaborated in the provision of ongoing professional development opportunities for faculty and other staff to help them achieve greater program integration, consortium alignment, and improve student outcomes.</w:t>
      </w:r>
    </w:p>
    <w:tbl>
      <w:tblPr>
        <w:tblStyle w:val="TableGridLight1"/>
        <w:tblW w:w="5000" w:type="pct"/>
        <w:tblLook w:val="04A0" w:firstRow="1" w:lastRow="0" w:firstColumn="1" w:lastColumn="0" w:noHBand="0" w:noVBand="1"/>
      </w:tblPr>
      <w:tblGrid>
        <w:gridCol w:w="1930"/>
        <w:gridCol w:w="2743"/>
        <w:gridCol w:w="1866"/>
        <w:gridCol w:w="1512"/>
        <w:gridCol w:w="1525"/>
      </w:tblGrid>
      <w:tr w:rsidR="002339A0" w:rsidRPr="001C588D" w14:paraId="35C62628" w14:textId="77777777" w:rsidTr="00CF5E17">
        <w:tc>
          <w:tcPr>
            <w:tcW w:w="1930" w:type="dxa"/>
            <w:shd w:val="clear" w:color="auto" w:fill="D9D9D9" w:themeFill="background1" w:themeFillShade="D9"/>
            <w:vAlign w:val="center"/>
            <w:hideMark/>
          </w:tcPr>
          <w:p w14:paraId="06C04EA4" w14:textId="77777777" w:rsidR="002339A0" w:rsidRPr="001C588D" w:rsidRDefault="002339A0" w:rsidP="00DA1C26">
            <w:pPr>
              <w:pStyle w:val="NoSpacing"/>
              <w:rPr>
                <w:rFonts w:ascii="Times New Roman" w:hAnsi="Times New Roman"/>
                <w:sz w:val="16"/>
                <w:szCs w:val="24"/>
              </w:rPr>
            </w:pPr>
            <w:r w:rsidRPr="001C588D">
              <w:rPr>
                <w:sz w:val="16"/>
              </w:rPr>
              <w:t>In 201</w:t>
            </w:r>
            <w:r>
              <w:rPr>
                <w:sz w:val="16"/>
              </w:rPr>
              <w:t xml:space="preserve">6-17 </w:t>
            </w:r>
            <w:r w:rsidRPr="001C588D">
              <w:rPr>
                <w:sz w:val="16"/>
              </w:rPr>
              <w:t>what strategies were </w:t>
            </w:r>
            <w:r w:rsidRPr="001C588D">
              <w:rPr>
                <w:b/>
                <w:bCs/>
                <w:sz w:val="16"/>
              </w:rPr>
              <w:t>planned</w:t>
            </w:r>
            <w:r w:rsidRPr="001C588D">
              <w:rPr>
                <w:bCs/>
                <w:sz w:val="16"/>
              </w:rPr>
              <w:t>?</w:t>
            </w:r>
          </w:p>
        </w:tc>
        <w:tc>
          <w:tcPr>
            <w:tcW w:w="2743" w:type="dxa"/>
            <w:shd w:val="clear" w:color="auto" w:fill="D9D9D9" w:themeFill="background1" w:themeFillShade="D9"/>
            <w:vAlign w:val="center"/>
            <w:hideMark/>
          </w:tcPr>
          <w:p w14:paraId="1A95AAB2" w14:textId="77777777" w:rsidR="002339A0" w:rsidRPr="001C588D" w:rsidRDefault="002339A0" w:rsidP="00DA1C26">
            <w:pPr>
              <w:pStyle w:val="NoSpacing"/>
              <w:rPr>
                <w:rFonts w:ascii="Times New Roman" w:hAnsi="Times New Roman"/>
                <w:sz w:val="16"/>
                <w:szCs w:val="24"/>
              </w:rPr>
            </w:pPr>
            <w:r w:rsidRPr="001C588D">
              <w:rPr>
                <w:sz w:val="16"/>
              </w:rPr>
              <w:t xml:space="preserve">To what extent have these strategies been </w:t>
            </w:r>
            <w:r w:rsidRPr="001C588D">
              <w:rPr>
                <w:b/>
                <w:sz w:val="16"/>
              </w:rPr>
              <w:t>implemented</w:t>
            </w:r>
            <w:r w:rsidRPr="001C588D">
              <w:rPr>
                <w:sz w:val="16"/>
              </w:rPr>
              <w:t>?</w:t>
            </w:r>
          </w:p>
        </w:tc>
        <w:tc>
          <w:tcPr>
            <w:tcW w:w="1866" w:type="dxa"/>
            <w:shd w:val="clear" w:color="auto" w:fill="D9D9D9" w:themeFill="background1" w:themeFillShade="D9"/>
            <w:vAlign w:val="center"/>
            <w:hideMark/>
          </w:tcPr>
          <w:p w14:paraId="7AC21C38" w14:textId="77777777" w:rsidR="002339A0" w:rsidRPr="001C588D" w:rsidRDefault="002339A0" w:rsidP="00DA1C26">
            <w:pPr>
              <w:pStyle w:val="NoSpacing"/>
              <w:rPr>
                <w:rFonts w:ascii="Times New Roman" w:hAnsi="Times New Roman"/>
                <w:sz w:val="16"/>
                <w:szCs w:val="24"/>
              </w:rPr>
            </w:pPr>
            <w:r w:rsidRPr="001C588D">
              <w:rPr>
                <w:sz w:val="16"/>
              </w:rPr>
              <w:t xml:space="preserve">What challenges </w:t>
            </w:r>
            <w:r w:rsidRPr="001C588D">
              <w:rPr>
                <w:b/>
                <w:bCs/>
                <w:sz w:val="16"/>
              </w:rPr>
              <w:t>prevented</w:t>
            </w:r>
            <w:r w:rsidRPr="001C588D">
              <w:rPr>
                <w:sz w:val="16"/>
              </w:rPr>
              <w:t> full implementation?</w:t>
            </w:r>
          </w:p>
        </w:tc>
        <w:tc>
          <w:tcPr>
            <w:tcW w:w="1512" w:type="dxa"/>
            <w:shd w:val="clear" w:color="auto" w:fill="D9D9D9" w:themeFill="background1" w:themeFillShade="D9"/>
            <w:vAlign w:val="center"/>
            <w:hideMark/>
          </w:tcPr>
          <w:p w14:paraId="03C17AF9" w14:textId="77E62CEC" w:rsidR="002339A0" w:rsidRPr="001C588D" w:rsidRDefault="00DD5B6E" w:rsidP="00DA1C26">
            <w:pPr>
              <w:pStyle w:val="NoSpacing"/>
              <w:rPr>
                <w:rFonts w:ascii="Times New Roman" w:hAnsi="Times New Roman"/>
                <w:sz w:val="16"/>
                <w:szCs w:val="24"/>
              </w:rPr>
            </w:pPr>
            <w:r>
              <w:rPr>
                <w:sz w:val="16"/>
              </w:rPr>
              <w:t>What intervention strategies</w:t>
            </w:r>
            <w:r w:rsidRPr="002339A0">
              <w:rPr>
                <w:color w:val="7030A0"/>
                <w:sz w:val="16"/>
              </w:rPr>
              <w:t xml:space="preserve">, if any, </w:t>
            </w:r>
            <w:r w:rsidRPr="001C588D">
              <w:rPr>
                <w:sz w:val="16"/>
              </w:rPr>
              <w:t xml:space="preserve">are </w:t>
            </w:r>
            <w:r w:rsidRPr="001C588D">
              <w:rPr>
                <w:b/>
                <w:bCs/>
                <w:sz w:val="16"/>
              </w:rPr>
              <w:t>planned</w:t>
            </w:r>
            <w:r w:rsidRPr="001C588D">
              <w:rPr>
                <w:sz w:val="16"/>
              </w:rPr>
              <w:t> for the future?</w:t>
            </w:r>
            <w:r>
              <w:rPr>
                <w:sz w:val="16"/>
              </w:rPr>
              <w:t xml:space="preserve"> </w:t>
            </w:r>
            <w:r w:rsidRPr="002339A0">
              <w:rPr>
                <w:i/>
                <w:color w:val="7030A0"/>
                <w:sz w:val="16"/>
              </w:rPr>
              <w:t xml:space="preserve">If you are not planning to </w:t>
            </w:r>
            <w:r>
              <w:rPr>
                <w:i/>
                <w:color w:val="7030A0"/>
                <w:sz w:val="16"/>
              </w:rPr>
              <w:t>implement or expand on this</w:t>
            </w:r>
            <w:r w:rsidRPr="002339A0">
              <w:rPr>
                <w:i/>
                <w:color w:val="7030A0"/>
                <w:sz w:val="16"/>
              </w:rPr>
              <w:t xml:space="preserve"> strategy in the coming year, type “None”</w:t>
            </w:r>
          </w:p>
        </w:tc>
        <w:tc>
          <w:tcPr>
            <w:tcW w:w="1525" w:type="dxa"/>
            <w:shd w:val="clear" w:color="auto" w:fill="D9D9D9" w:themeFill="background1" w:themeFillShade="D9"/>
            <w:vAlign w:val="center"/>
            <w:hideMark/>
          </w:tcPr>
          <w:p w14:paraId="309741DA" w14:textId="77777777" w:rsidR="002339A0" w:rsidRPr="001C588D" w:rsidRDefault="002339A0" w:rsidP="00DA1C26">
            <w:pPr>
              <w:pStyle w:val="NoSpacing"/>
              <w:rPr>
                <w:rFonts w:ascii="Times New Roman" w:hAnsi="Times New Roman"/>
                <w:sz w:val="16"/>
                <w:szCs w:val="24"/>
              </w:rPr>
            </w:pPr>
            <w:r w:rsidRPr="001C588D">
              <w:rPr>
                <w:sz w:val="16"/>
              </w:rPr>
              <w:t>What </w:t>
            </w:r>
            <w:r w:rsidRPr="001C588D">
              <w:rPr>
                <w:b/>
                <w:bCs/>
                <w:sz w:val="16"/>
              </w:rPr>
              <w:t xml:space="preserve">state support </w:t>
            </w:r>
            <w:r w:rsidRPr="001C588D">
              <w:rPr>
                <w:sz w:val="16"/>
              </w:rPr>
              <w:t>would be most helpful to fully implement this strategy?</w:t>
            </w:r>
          </w:p>
        </w:tc>
      </w:tr>
      <w:tr w:rsidR="002339A0" w:rsidRPr="001C588D" w14:paraId="33F5F39F" w14:textId="77777777" w:rsidTr="00CF5E17">
        <w:tc>
          <w:tcPr>
            <w:tcW w:w="1930" w:type="dxa"/>
            <w:shd w:val="clear" w:color="auto" w:fill="DBE5F1" w:themeFill="accent1" w:themeFillTint="33"/>
            <w:hideMark/>
          </w:tcPr>
          <w:p w14:paraId="0DB29DD5" w14:textId="42C0DE26" w:rsidR="002339A0" w:rsidRPr="001C588D" w:rsidRDefault="002339A0" w:rsidP="00DA1C26">
            <w:pPr>
              <w:pStyle w:val="NoSpacing"/>
              <w:rPr>
                <w:rFonts w:ascii="Menlo" w:hAnsi="Menlo" w:cs="Menlo"/>
                <w:color w:val="0432FF"/>
                <w:sz w:val="15"/>
              </w:rPr>
            </w:pPr>
            <w:proofErr w:type="spellStart"/>
            <w:r w:rsidRPr="001C588D">
              <w:rPr>
                <w:rFonts w:ascii="Menlo" w:hAnsi="Menlo" w:cs="Menlo"/>
                <w:color w:val="0432FF"/>
                <w:sz w:val="15"/>
              </w:rPr>
              <w:t>a.</w:t>
            </w:r>
            <w:r w:rsidR="00CF5E17">
              <w:rPr>
                <w:rFonts w:ascii="Menlo" w:hAnsi="Menlo" w:cs="Menlo"/>
                <w:color w:val="0432FF"/>
                <w:sz w:val="15"/>
              </w:rPr>
              <w:t>AWD</w:t>
            </w:r>
            <w:proofErr w:type="spellEnd"/>
            <w:r w:rsidR="00CF5E17">
              <w:rPr>
                <w:rFonts w:ascii="Menlo" w:hAnsi="Menlo" w:cs="Menlo"/>
                <w:color w:val="0432FF"/>
                <w:sz w:val="15"/>
              </w:rPr>
              <w:t xml:space="preserve"> </w:t>
            </w:r>
            <w:proofErr w:type="spellStart"/>
            <w:r w:rsidR="00CF5E17">
              <w:rPr>
                <w:rFonts w:ascii="Menlo" w:hAnsi="Menlo" w:cs="Menlo"/>
                <w:color w:val="0432FF"/>
                <w:sz w:val="15"/>
              </w:rPr>
              <w:t>Specilaist</w:t>
            </w:r>
            <w:proofErr w:type="spellEnd"/>
            <w:r w:rsidR="00CF5E17">
              <w:rPr>
                <w:rFonts w:ascii="Menlo" w:hAnsi="Menlo" w:cs="Menlo"/>
                <w:color w:val="0432FF"/>
                <w:sz w:val="15"/>
              </w:rPr>
              <w:t xml:space="preserve"> works with Faculty and Staff = </w:t>
            </w:r>
            <w:proofErr w:type="spellStart"/>
            <w:r w:rsidR="00CF5E17">
              <w:rPr>
                <w:rFonts w:ascii="Menlo" w:hAnsi="Menlo" w:cs="Menlo"/>
                <w:color w:val="0432FF"/>
                <w:sz w:val="15"/>
              </w:rPr>
              <w:t>e.g.</w:t>
            </w:r>
            <w:r w:rsidR="00084D4B">
              <w:rPr>
                <w:rFonts w:ascii="Menlo" w:hAnsi="Menlo" w:cs="Menlo"/>
                <w:color w:val="0432FF"/>
                <w:sz w:val="15"/>
              </w:rPr>
              <w:t>Universal</w:t>
            </w:r>
            <w:proofErr w:type="spellEnd"/>
            <w:r w:rsidR="00084D4B">
              <w:rPr>
                <w:rFonts w:ascii="Menlo" w:hAnsi="Menlo" w:cs="Menlo"/>
                <w:color w:val="0432FF"/>
                <w:sz w:val="15"/>
              </w:rPr>
              <w:t xml:space="preserve"> Curriculum Design</w:t>
            </w:r>
          </w:p>
        </w:tc>
        <w:tc>
          <w:tcPr>
            <w:tcW w:w="2743" w:type="dxa"/>
            <w:shd w:val="clear" w:color="auto" w:fill="DBE5F1" w:themeFill="accent1" w:themeFillTint="33"/>
            <w:hideMark/>
          </w:tcPr>
          <w:p w14:paraId="185DAAEE" w14:textId="2760AC5B" w:rsidR="002339A0" w:rsidRPr="001C588D" w:rsidRDefault="002339A0" w:rsidP="00084D4B">
            <w:pPr>
              <w:pStyle w:val="NoSpacing"/>
              <w:rPr>
                <w:rFonts w:ascii="Menlo" w:hAnsi="Menlo" w:cs="Menlo"/>
                <w:color w:val="0432FF"/>
                <w:sz w:val="15"/>
                <w:szCs w:val="24"/>
              </w:rPr>
            </w:pPr>
            <w:r w:rsidRPr="001C588D">
              <w:rPr>
                <w:rFonts w:ascii="Menlo" w:hAnsi="Menlo" w:cs="Menlo"/>
                <w:color w:val="0432FF"/>
                <w:sz w:val="15"/>
              </w:rPr>
              <w:t>5 – Fully implemented</w:t>
            </w:r>
          </w:p>
        </w:tc>
        <w:tc>
          <w:tcPr>
            <w:tcW w:w="1866" w:type="dxa"/>
            <w:shd w:val="clear" w:color="auto" w:fill="DBE5F1" w:themeFill="accent1" w:themeFillTint="33"/>
            <w:hideMark/>
          </w:tcPr>
          <w:p w14:paraId="5C7328ED" w14:textId="77777777" w:rsidR="002339A0" w:rsidRPr="001C588D" w:rsidRDefault="002339A0" w:rsidP="00DA1C26">
            <w:pPr>
              <w:rPr>
                <w:rFonts w:ascii="Menlo" w:hAnsi="Menlo" w:cs="Menlo"/>
                <w:color w:val="0432FF"/>
                <w:sz w:val="15"/>
                <w:szCs w:val="24"/>
              </w:rPr>
            </w:pPr>
            <w:r w:rsidRPr="001C588D">
              <w:rPr>
                <w:rFonts w:ascii="Menlo" w:hAnsi="Menlo" w:cs="Menlo"/>
                <w:color w:val="0432FF"/>
                <w:sz w:val="15"/>
              </w:rPr>
              <w:t> </w:t>
            </w:r>
          </w:p>
        </w:tc>
        <w:tc>
          <w:tcPr>
            <w:tcW w:w="1512" w:type="dxa"/>
            <w:shd w:val="clear" w:color="auto" w:fill="DBE5F1" w:themeFill="accent1" w:themeFillTint="33"/>
            <w:hideMark/>
          </w:tcPr>
          <w:p w14:paraId="48F5FC57" w14:textId="77777777" w:rsidR="002339A0" w:rsidRPr="001C588D" w:rsidRDefault="002339A0" w:rsidP="00DA1C26">
            <w:pPr>
              <w:rPr>
                <w:rFonts w:ascii="Menlo" w:hAnsi="Menlo" w:cs="Menlo"/>
                <w:color w:val="0432FF"/>
                <w:sz w:val="15"/>
                <w:szCs w:val="24"/>
              </w:rPr>
            </w:pPr>
            <w:r w:rsidRPr="001C588D">
              <w:rPr>
                <w:rFonts w:ascii="Menlo" w:hAnsi="Menlo" w:cs="Menlo"/>
                <w:color w:val="0432FF"/>
                <w:sz w:val="15"/>
              </w:rPr>
              <w:t> </w:t>
            </w:r>
          </w:p>
        </w:tc>
        <w:tc>
          <w:tcPr>
            <w:tcW w:w="1525" w:type="dxa"/>
            <w:shd w:val="clear" w:color="auto" w:fill="DBE5F1" w:themeFill="accent1" w:themeFillTint="33"/>
            <w:hideMark/>
          </w:tcPr>
          <w:p w14:paraId="1FDE7331" w14:textId="77777777" w:rsidR="002339A0" w:rsidRPr="001C588D" w:rsidRDefault="002339A0" w:rsidP="00DA1C26">
            <w:pPr>
              <w:rPr>
                <w:rFonts w:ascii="Menlo" w:hAnsi="Menlo" w:cs="Menlo"/>
                <w:color w:val="0432FF"/>
                <w:sz w:val="15"/>
                <w:szCs w:val="24"/>
              </w:rPr>
            </w:pPr>
            <w:r w:rsidRPr="001C588D">
              <w:rPr>
                <w:rFonts w:ascii="Menlo" w:hAnsi="Menlo" w:cs="Menlo"/>
                <w:color w:val="0432FF"/>
                <w:sz w:val="15"/>
              </w:rPr>
              <w:t> </w:t>
            </w:r>
          </w:p>
        </w:tc>
      </w:tr>
      <w:tr w:rsidR="002339A0" w:rsidRPr="001C588D" w14:paraId="463BE651" w14:textId="77777777" w:rsidTr="00CF5E17">
        <w:tc>
          <w:tcPr>
            <w:tcW w:w="1930" w:type="dxa"/>
            <w:shd w:val="clear" w:color="auto" w:fill="DBE5F1" w:themeFill="accent1" w:themeFillTint="33"/>
          </w:tcPr>
          <w:p w14:paraId="7D8FE5E9" w14:textId="0FE383B9" w:rsidR="002339A0" w:rsidRPr="001C588D" w:rsidRDefault="002339A0" w:rsidP="00DA1C26">
            <w:pPr>
              <w:pStyle w:val="NoSpacing"/>
              <w:rPr>
                <w:rFonts w:ascii="Menlo" w:hAnsi="Menlo" w:cs="Menlo"/>
                <w:color w:val="0432FF"/>
                <w:sz w:val="15"/>
              </w:rPr>
            </w:pPr>
            <w:proofErr w:type="spellStart"/>
            <w:r>
              <w:rPr>
                <w:rFonts w:ascii="Menlo" w:hAnsi="Menlo" w:cs="Menlo"/>
                <w:color w:val="0432FF"/>
                <w:sz w:val="15"/>
              </w:rPr>
              <w:t>b.</w:t>
            </w:r>
            <w:r w:rsidR="00CF5E17">
              <w:rPr>
                <w:rFonts w:ascii="Menlo" w:hAnsi="Menlo" w:cs="Menlo"/>
                <w:color w:val="0432FF"/>
                <w:sz w:val="15"/>
              </w:rPr>
              <w:t>Joint</w:t>
            </w:r>
            <w:proofErr w:type="spellEnd"/>
            <w:r w:rsidR="00CF5E17">
              <w:rPr>
                <w:rFonts w:ascii="Menlo" w:hAnsi="Menlo" w:cs="Menlo"/>
                <w:color w:val="0432FF"/>
                <w:sz w:val="15"/>
              </w:rPr>
              <w:t xml:space="preserve"> professional development activities </w:t>
            </w:r>
            <w:r w:rsidR="00DA1C26">
              <w:rPr>
                <w:rFonts w:ascii="Menlo" w:hAnsi="Menlo" w:cs="Menlo"/>
                <w:color w:val="0432FF"/>
                <w:sz w:val="15"/>
              </w:rPr>
              <w:t xml:space="preserve">for student support and </w:t>
            </w:r>
            <w:proofErr w:type="spellStart"/>
            <w:r w:rsidR="00DA1C26">
              <w:rPr>
                <w:rFonts w:ascii="Menlo" w:hAnsi="Menlo" w:cs="Menlo"/>
                <w:color w:val="0432FF"/>
                <w:sz w:val="15"/>
              </w:rPr>
              <w:t>acceleratred</w:t>
            </w:r>
            <w:proofErr w:type="spellEnd"/>
            <w:r w:rsidR="00DA1C26">
              <w:rPr>
                <w:rFonts w:ascii="Menlo" w:hAnsi="Menlo" w:cs="Menlo"/>
                <w:color w:val="0432FF"/>
                <w:sz w:val="15"/>
              </w:rPr>
              <w:t xml:space="preserve"> learning </w:t>
            </w:r>
            <w:r w:rsidR="00CF5E17">
              <w:rPr>
                <w:rFonts w:ascii="Menlo" w:hAnsi="Menlo" w:cs="Menlo"/>
                <w:color w:val="0432FF"/>
                <w:sz w:val="15"/>
              </w:rPr>
              <w:t xml:space="preserve">– </w:t>
            </w:r>
            <w:proofErr w:type="spellStart"/>
            <w:r w:rsidR="00CF5E17">
              <w:rPr>
                <w:rFonts w:ascii="Menlo" w:hAnsi="Menlo" w:cs="Menlo"/>
                <w:color w:val="0432FF"/>
                <w:sz w:val="15"/>
              </w:rPr>
              <w:t>e.g.</w:t>
            </w:r>
            <w:r w:rsidR="00084D4B">
              <w:rPr>
                <w:rFonts w:ascii="Menlo" w:hAnsi="Menlo" w:cs="Menlo"/>
                <w:color w:val="0432FF"/>
                <w:sz w:val="15"/>
              </w:rPr>
              <w:t>Brain</w:t>
            </w:r>
            <w:proofErr w:type="spellEnd"/>
            <w:r w:rsidR="00084D4B">
              <w:rPr>
                <w:rFonts w:ascii="Menlo" w:hAnsi="Menlo" w:cs="Menlo"/>
                <w:color w:val="0432FF"/>
                <w:sz w:val="15"/>
              </w:rPr>
              <w:t xml:space="preserve"> Research</w:t>
            </w:r>
            <w:r w:rsidR="00CF5E17">
              <w:rPr>
                <w:rFonts w:ascii="Menlo" w:hAnsi="Menlo" w:cs="Menlo"/>
                <w:color w:val="0432FF"/>
                <w:sz w:val="15"/>
              </w:rPr>
              <w:t>, Integrated Basic Skills, 21</w:t>
            </w:r>
            <w:r w:rsidR="00CF5E17" w:rsidRPr="00CF5E17">
              <w:rPr>
                <w:rFonts w:ascii="Menlo" w:hAnsi="Menlo" w:cs="Menlo"/>
                <w:color w:val="0432FF"/>
                <w:sz w:val="15"/>
                <w:vertAlign w:val="superscript"/>
              </w:rPr>
              <w:t>st</w:t>
            </w:r>
            <w:r w:rsidR="00CF5E17">
              <w:rPr>
                <w:rFonts w:ascii="Menlo" w:hAnsi="Menlo" w:cs="Menlo"/>
                <w:color w:val="0432FF"/>
                <w:sz w:val="15"/>
              </w:rPr>
              <w:t xml:space="preserve"> Cent Skills</w:t>
            </w:r>
          </w:p>
        </w:tc>
        <w:tc>
          <w:tcPr>
            <w:tcW w:w="2743" w:type="dxa"/>
            <w:shd w:val="clear" w:color="auto" w:fill="DBE5F1" w:themeFill="accent1" w:themeFillTint="33"/>
          </w:tcPr>
          <w:p w14:paraId="147422F8" w14:textId="61BEE32C" w:rsidR="002339A0" w:rsidRPr="001C588D" w:rsidRDefault="002339A0" w:rsidP="00DA1C26">
            <w:pPr>
              <w:pStyle w:val="NoSpacing"/>
              <w:rPr>
                <w:rFonts w:ascii="Menlo" w:hAnsi="Menlo" w:cs="Menlo"/>
                <w:color w:val="0432FF"/>
                <w:sz w:val="15"/>
              </w:rPr>
            </w:pPr>
            <w:r w:rsidRPr="001C588D">
              <w:rPr>
                <w:rFonts w:ascii="Menlo" w:hAnsi="Menlo" w:cs="Menlo"/>
                <w:color w:val="0432FF"/>
                <w:sz w:val="15"/>
              </w:rPr>
              <w:t>5 – Fully implemented</w:t>
            </w:r>
          </w:p>
        </w:tc>
        <w:tc>
          <w:tcPr>
            <w:tcW w:w="1866" w:type="dxa"/>
            <w:shd w:val="clear" w:color="auto" w:fill="DBE5F1" w:themeFill="accent1" w:themeFillTint="33"/>
          </w:tcPr>
          <w:p w14:paraId="466E395E" w14:textId="77777777" w:rsidR="002339A0" w:rsidRPr="001C588D" w:rsidRDefault="002339A0" w:rsidP="00DA1C26">
            <w:pPr>
              <w:rPr>
                <w:rFonts w:ascii="Menlo" w:hAnsi="Menlo" w:cs="Menlo"/>
                <w:color w:val="0432FF"/>
                <w:sz w:val="15"/>
              </w:rPr>
            </w:pPr>
          </w:p>
        </w:tc>
        <w:tc>
          <w:tcPr>
            <w:tcW w:w="1512" w:type="dxa"/>
            <w:shd w:val="clear" w:color="auto" w:fill="DBE5F1" w:themeFill="accent1" w:themeFillTint="33"/>
          </w:tcPr>
          <w:p w14:paraId="0D9BAA9C" w14:textId="26411C1C" w:rsidR="002339A0" w:rsidRPr="001C588D" w:rsidRDefault="00DA1C26" w:rsidP="00DA1C26">
            <w:pPr>
              <w:rPr>
                <w:rFonts w:ascii="Menlo" w:hAnsi="Menlo" w:cs="Menlo"/>
                <w:color w:val="0432FF"/>
                <w:sz w:val="15"/>
              </w:rPr>
            </w:pPr>
            <w:r>
              <w:rPr>
                <w:rFonts w:ascii="Menlo" w:hAnsi="Menlo" w:cs="Menlo"/>
                <w:color w:val="0432FF"/>
                <w:sz w:val="15"/>
              </w:rPr>
              <w:t xml:space="preserve">These important PD offerings will, if anything, expand in 17-18.  The consortium hopes to build </w:t>
            </w:r>
          </w:p>
        </w:tc>
        <w:tc>
          <w:tcPr>
            <w:tcW w:w="1525" w:type="dxa"/>
            <w:shd w:val="clear" w:color="auto" w:fill="DBE5F1" w:themeFill="accent1" w:themeFillTint="33"/>
          </w:tcPr>
          <w:p w14:paraId="27ECE5E2" w14:textId="77777777" w:rsidR="002339A0" w:rsidRPr="001C588D" w:rsidRDefault="002339A0" w:rsidP="00DA1C26">
            <w:pPr>
              <w:rPr>
                <w:rFonts w:ascii="Menlo" w:hAnsi="Menlo" w:cs="Menlo"/>
                <w:color w:val="0432FF"/>
                <w:sz w:val="15"/>
              </w:rPr>
            </w:pPr>
          </w:p>
        </w:tc>
      </w:tr>
      <w:tr w:rsidR="002339A0" w:rsidRPr="001C588D" w14:paraId="30C04ECF" w14:textId="77777777" w:rsidTr="00CF5E17">
        <w:tc>
          <w:tcPr>
            <w:tcW w:w="1930" w:type="dxa"/>
            <w:shd w:val="clear" w:color="auto" w:fill="DBE5F1" w:themeFill="accent1" w:themeFillTint="33"/>
          </w:tcPr>
          <w:p w14:paraId="02FF9BC1" w14:textId="38D8E58E" w:rsidR="002339A0" w:rsidRPr="001C588D" w:rsidRDefault="002339A0" w:rsidP="00CF5E17">
            <w:pPr>
              <w:pStyle w:val="NoSpacing"/>
              <w:rPr>
                <w:rFonts w:ascii="Menlo" w:hAnsi="Menlo" w:cs="Menlo"/>
                <w:color w:val="0432FF"/>
                <w:sz w:val="15"/>
              </w:rPr>
            </w:pPr>
            <w:r>
              <w:rPr>
                <w:rFonts w:ascii="Menlo" w:hAnsi="Menlo" w:cs="Menlo"/>
                <w:color w:val="0432FF"/>
                <w:sz w:val="15"/>
              </w:rPr>
              <w:t>c.</w:t>
            </w:r>
            <w:r w:rsidR="00CF5E17">
              <w:rPr>
                <w:rFonts w:ascii="Menlo" w:hAnsi="Menlo" w:cs="Menlo"/>
                <w:color w:val="0432FF"/>
                <w:sz w:val="15"/>
              </w:rPr>
              <w:t xml:space="preserve">  Joint PD for Transition Specialists and other guidance staff</w:t>
            </w:r>
          </w:p>
        </w:tc>
        <w:tc>
          <w:tcPr>
            <w:tcW w:w="2743" w:type="dxa"/>
            <w:shd w:val="clear" w:color="auto" w:fill="DBE5F1" w:themeFill="accent1" w:themeFillTint="33"/>
          </w:tcPr>
          <w:p w14:paraId="2306E4ED" w14:textId="74FE5879" w:rsidR="002339A0" w:rsidRPr="001C588D" w:rsidRDefault="00CF5E17" w:rsidP="00DA1C26">
            <w:pPr>
              <w:pStyle w:val="NoSpacing"/>
              <w:rPr>
                <w:rFonts w:ascii="Menlo" w:hAnsi="Menlo" w:cs="Menlo"/>
                <w:color w:val="0432FF"/>
                <w:sz w:val="15"/>
              </w:rPr>
            </w:pPr>
            <w:r>
              <w:rPr>
                <w:rFonts w:ascii="Menlo" w:hAnsi="Menlo" w:cs="Menlo"/>
                <w:color w:val="0432FF"/>
                <w:sz w:val="15"/>
              </w:rPr>
              <w:t>2 – Mostly not implemented</w:t>
            </w:r>
          </w:p>
        </w:tc>
        <w:tc>
          <w:tcPr>
            <w:tcW w:w="1866" w:type="dxa"/>
            <w:shd w:val="clear" w:color="auto" w:fill="DBE5F1" w:themeFill="accent1" w:themeFillTint="33"/>
          </w:tcPr>
          <w:p w14:paraId="5A891936" w14:textId="6AD822C3" w:rsidR="002339A0" w:rsidRPr="001C588D" w:rsidRDefault="004C12A4" w:rsidP="00DA1C26">
            <w:pPr>
              <w:rPr>
                <w:rFonts w:ascii="Menlo" w:hAnsi="Menlo" w:cs="Menlo"/>
                <w:color w:val="0432FF"/>
                <w:sz w:val="15"/>
              </w:rPr>
            </w:pPr>
            <w:r>
              <w:rPr>
                <w:rFonts w:ascii="Menlo" w:hAnsi="Menlo" w:cs="Menlo"/>
                <w:color w:val="0432FF"/>
                <w:sz w:val="15"/>
              </w:rPr>
              <w:t>Th</w:t>
            </w:r>
            <w:r w:rsidR="00392319">
              <w:rPr>
                <w:rFonts w:ascii="Menlo" w:hAnsi="Menlo" w:cs="Menlo"/>
                <w:color w:val="0432FF"/>
                <w:sz w:val="15"/>
              </w:rPr>
              <w:t>e Transition Specialists network was only fully staffed by the end of the year, and while they met regularly, did not have enough time and support to develop a community of practice, including identifying professional development needs.</w:t>
            </w:r>
          </w:p>
        </w:tc>
        <w:tc>
          <w:tcPr>
            <w:tcW w:w="1512" w:type="dxa"/>
            <w:shd w:val="clear" w:color="auto" w:fill="DBE5F1" w:themeFill="accent1" w:themeFillTint="33"/>
          </w:tcPr>
          <w:p w14:paraId="5899178A" w14:textId="0D94422E" w:rsidR="002339A0" w:rsidRPr="001C588D" w:rsidRDefault="004C12A4" w:rsidP="00DA1C26">
            <w:pPr>
              <w:rPr>
                <w:rFonts w:ascii="Menlo" w:hAnsi="Menlo" w:cs="Menlo"/>
                <w:color w:val="0432FF"/>
                <w:sz w:val="15"/>
              </w:rPr>
            </w:pPr>
            <w:r>
              <w:rPr>
                <w:rFonts w:ascii="Menlo" w:hAnsi="Menlo" w:cs="Menlo"/>
                <w:color w:val="0432FF"/>
                <w:sz w:val="15"/>
              </w:rPr>
              <w:t>The Transition Specialists “project team” is given first prior</w:t>
            </w:r>
            <w:r w:rsidR="00DA1C26">
              <w:rPr>
                <w:rFonts w:ascii="Menlo" w:hAnsi="Menlo" w:cs="Menlo"/>
                <w:color w:val="0432FF"/>
                <w:sz w:val="15"/>
              </w:rPr>
              <w:t>ity</w:t>
            </w:r>
            <w:r w:rsidR="00392319">
              <w:rPr>
                <w:rFonts w:ascii="Menlo" w:hAnsi="Menlo" w:cs="Menlo"/>
                <w:color w:val="0432FF"/>
                <w:sz w:val="15"/>
              </w:rPr>
              <w:t>, the first of nine project areas</w:t>
            </w:r>
            <w:proofErr w:type="gramStart"/>
            <w:r w:rsidR="00392319">
              <w:rPr>
                <w:rFonts w:ascii="Menlo" w:hAnsi="Menlo" w:cs="Menlo"/>
                <w:color w:val="0432FF"/>
                <w:sz w:val="15"/>
              </w:rPr>
              <w:t xml:space="preserve">, </w:t>
            </w:r>
            <w:r w:rsidR="00DA1C26">
              <w:rPr>
                <w:rFonts w:ascii="Menlo" w:hAnsi="Menlo" w:cs="Menlo"/>
                <w:color w:val="0432FF"/>
                <w:sz w:val="15"/>
              </w:rPr>
              <w:t xml:space="preserve"> in</w:t>
            </w:r>
            <w:proofErr w:type="gramEnd"/>
            <w:r w:rsidR="00DA1C26">
              <w:rPr>
                <w:rFonts w:ascii="Menlo" w:hAnsi="Menlo" w:cs="Menlo"/>
                <w:color w:val="0432FF"/>
                <w:sz w:val="15"/>
              </w:rPr>
              <w:t xml:space="preserve"> the 17-18 Annual </w:t>
            </w:r>
            <w:r w:rsidR="00392319">
              <w:rPr>
                <w:rFonts w:ascii="Menlo" w:hAnsi="Menlo" w:cs="Menlo"/>
                <w:color w:val="0432FF"/>
                <w:sz w:val="15"/>
              </w:rPr>
              <w:t xml:space="preserve">Project </w:t>
            </w:r>
            <w:r w:rsidR="00DA1C26">
              <w:rPr>
                <w:rFonts w:ascii="Menlo" w:hAnsi="Menlo" w:cs="Menlo"/>
                <w:color w:val="0432FF"/>
                <w:sz w:val="15"/>
              </w:rPr>
              <w:t>Plan (SBCAE document)</w:t>
            </w:r>
            <w:r>
              <w:rPr>
                <w:rFonts w:ascii="Menlo" w:hAnsi="Menlo" w:cs="Menlo"/>
                <w:color w:val="0432FF"/>
                <w:sz w:val="15"/>
              </w:rPr>
              <w:t>. Its project work plan will assure more time for the TS to build a team, and have focused professional development.</w:t>
            </w:r>
          </w:p>
        </w:tc>
        <w:tc>
          <w:tcPr>
            <w:tcW w:w="1525" w:type="dxa"/>
            <w:shd w:val="clear" w:color="auto" w:fill="DBE5F1" w:themeFill="accent1" w:themeFillTint="33"/>
          </w:tcPr>
          <w:p w14:paraId="0428EAB2" w14:textId="241D3769" w:rsidR="002339A0" w:rsidRPr="001C588D" w:rsidRDefault="00DA1C26" w:rsidP="00DA1C26">
            <w:pPr>
              <w:rPr>
                <w:rFonts w:ascii="Menlo" w:hAnsi="Menlo" w:cs="Menlo"/>
                <w:color w:val="0432FF"/>
                <w:sz w:val="15"/>
              </w:rPr>
            </w:pPr>
            <w:r>
              <w:rPr>
                <w:rFonts w:ascii="Menlo" w:hAnsi="Menlo" w:cs="Menlo"/>
                <w:color w:val="0432FF"/>
                <w:sz w:val="15"/>
              </w:rPr>
              <w:t>As stated above, having the AEBG TA develop resources and training for these “navigator” positions would be extremely helpful.</w:t>
            </w:r>
          </w:p>
        </w:tc>
      </w:tr>
    </w:tbl>
    <w:p w14:paraId="2AA7AEA9" w14:textId="046AF626" w:rsidR="00F24379" w:rsidRPr="002339A0" w:rsidRDefault="00F24379" w:rsidP="00F24379">
      <w:pPr>
        <w:rPr>
          <w:b/>
          <w:i/>
        </w:rPr>
      </w:pPr>
      <w:r>
        <w:rPr>
          <w:b/>
          <w:i/>
        </w:rPr>
        <w:br/>
      </w:r>
      <w:bookmarkStart w:id="38" w:name="OLE_LINK40"/>
      <w:bookmarkStart w:id="39" w:name="OLE_LINK74"/>
      <w:r w:rsidRPr="002339A0">
        <w:rPr>
          <w:b/>
          <w:i/>
        </w:rPr>
        <w:t xml:space="preserve">For 2017-18, what </w:t>
      </w:r>
      <w:r w:rsidR="002339A0" w:rsidRPr="002339A0">
        <w:rPr>
          <w:b/>
          <w:i/>
          <w:color w:val="8064A2" w:themeColor="accent4"/>
        </w:rPr>
        <w:t xml:space="preserve">NEW </w:t>
      </w:r>
      <w:r w:rsidRPr="002339A0">
        <w:rPr>
          <w:b/>
          <w:i/>
        </w:rPr>
        <w:t>strategies are planned to provide shared professional development (Must list at least one)?</w:t>
      </w:r>
      <w:bookmarkEnd w:id="38"/>
    </w:p>
    <w:p w14:paraId="0E8F9608" w14:textId="45B5DFED" w:rsidR="00F24379" w:rsidRPr="002339A0" w:rsidRDefault="00F24379" w:rsidP="00F24379">
      <w:pPr>
        <w:keepNext/>
        <w:rPr>
          <w:i/>
        </w:rPr>
      </w:pPr>
      <w:r w:rsidRPr="002339A0">
        <w:rPr>
          <w:i/>
        </w:rPr>
        <w:t xml:space="preserve">A critical element to ensuring the effective implementation of the Consortium’s plans to improve adult education programs are faculty and staff equipped with the skills, knowledge, and support needed to deliver high-quality instruction and use classroom support strategies that foster learner persistence and goal achievement. Significant </w:t>
      </w:r>
      <w:r w:rsidRPr="002339A0">
        <w:rPr>
          <w:i/>
        </w:rPr>
        <w:lastRenderedPageBreak/>
        <w:t>and effective professional development will be required to build capacity within the existing systems to deliver this new vision for adult learning throughout the state.</w:t>
      </w:r>
    </w:p>
    <w:tbl>
      <w:tblPr>
        <w:tblStyle w:val="TableGridLight1"/>
        <w:tblW w:w="5000" w:type="pct"/>
        <w:tblCellSpacing w:w="72"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9878"/>
      </w:tblGrid>
      <w:tr w:rsidR="00F24379" w:rsidRPr="001C588D" w14:paraId="167046D5" w14:textId="77777777" w:rsidTr="00DA1C26">
        <w:trPr>
          <w:trHeight w:val="512"/>
          <w:tblCellSpacing w:w="72" w:type="dxa"/>
        </w:trPr>
        <w:tc>
          <w:tcPr>
            <w:tcW w:w="9590" w:type="dxa"/>
            <w:shd w:val="clear" w:color="auto" w:fill="DBE5F1" w:themeFill="accent1" w:themeFillTint="33"/>
            <w:hideMark/>
          </w:tcPr>
          <w:p w14:paraId="3843A727" w14:textId="4262DCDD" w:rsidR="00F24379" w:rsidRPr="001C588D" w:rsidRDefault="001F352B" w:rsidP="001F352B">
            <w:pPr>
              <w:pStyle w:val="NoSpacing"/>
              <w:rPr>
                <w:rFonts w:ascii="Menlo" w:hAnsi="Menlo" w:cs="Menlo"/>
                <w:color w:val="0432FF"/>
                <w:sz w:val="15"/>
              </w:rPr>
            </w:pPr>
            <w:bookmarkStart w:id="40" w:name="OLE_LINK41"/>
            <w:bookmarkEnd w:id="39"/>
            <w:r>
              <w:rPr>
                <w:rFonts w:ascii="Menlo" w:hAnsi="Menlo" w:cs="Menlo"/>
                <w:color w:val="0432FF"/>
                <w:sz w:val="15"/>
              </w:rPr>
              <w:t xml:space="preserve">The </w:t>
            </w:r>
            <w:r w:rsidR="00DA1C26">
              <w:rPr>
                <w:rFonts w:ascii="Menlo" w:hAnsi="Menlo" w:cs="Menlo"/>
                <w:color w:val="0432FF"/>
                <w:sz w:val="15"/>
              </w:rPr>
              <w:t>practice of convening multiple</w:t>
            </w:r>
            <w:r w:rsidR="005062DA">
              <w:rPr>
                <w:rFonts w:ascii="Menlo" w:hAnsi="Menlo" w:cs="Menlo"/>
                <w:color w:val="0432FF"/>
                <w:sz w:val="15"/>
              </w:rPr>
              <w:t xml:space="preserve"> Faculty Work Group meetings</w:t>
            </w:r>
            <w:r w:rsidR="00DA1C26">
              <w:rPr>
                <w:rFonts w:ascii="Menlo" w:hAnsi="Menlo" w:cs="Menlo"/>
                <w:color w:val="0432FF"/>
                <w:sz w:val="15"/>
              </w:rPr>
              <w:t xml:space="preserve"> throughout the year</w:t>
            </w:r>
            <w:r>
              <w:rPr>
                <w:rFonts w:ascii="Menlo" w:hAnsi="Menlo" w:cs="Menlo"/>
                <w:color w:val="0432FF"/>
                <w:sz w:val="15"/>
              </w:rPr>
              <w:t xml:space="preserve"> is central to the consortium’s function</w:t>
            </w:r>
            <w:r w:rsidR="00DA1C26">
              <w:rPr>
                <w:rFonts w:ascii="Menlo" w:hAnsi="Menlo" w:cs="Menlo"/>
                <w:color w:val="0432FF"/>
                <w:sz w:val="15"/>
              </w:rPr>
              <w:t>.  In these meetings faculty representatives from each of the nine member institutions meet in program areas to explore curriculum and assessment alignments, instructional strategies, and related prof</w:t>
            </w:r>
            <w:r>
              <w:rPr>
                <w:rFonts w:ascii="Menlo" w:hAnsi="Menlo" w:cs="Menlo"/>
                <w:color w:val="0432FF"/>
                <w:sz w:val="15"/>
              </w:rPr>
              <w:t>essional development needs.  This year the</w:t>
            </w:r>
            <w:r w:rsidR="00DA1C26">
              <w:rPr>
                <w:rFonts w:ascii="Menlo" w:hAnsi="Menlo" w:cs="Menlo"/>
                <w:color w:val="0432FF"/>
                <w:sz w:val="15"/>
              </w:rPr>
              <w:t xml:space="preserve"> Transition Specialist network will also join this </w:t>
            </w:r>
            <w:r>
              <w:rPr>
                <w:rFonts w:ascii="Menlo" w:hAnsi="Menlo" w:cs="Menlo"/>
                <w:color w:val="0432FF"/>
                <w:sz w:val="15"/>
              </w:rPr>
              <w:t xml:space="preserve">structure </w:t>
            </w:r>
            <w:r w:rsidR="00DA1C26">
              <w:rPr>
                <w:rFonts w:ascii="Menlo" w:hAnsi="Menlo" w:cs="Menlo"/>
                <w:color w:val="0432FF"/>
                <w:sz w:val="15"/>
              </w:rPr>
              <w:t>of collaborative meetings</w:t>
            </w:r>
            <w:r>
              <w:rPr>
                <w:rFonts w:ascii="Menlo" w:hAnsi="Menlo" w:cs="Menlo"/>
                <w:color w:val="0432FF"/>
                <w:sz w:val="15"/>
              </w:rPr>
              <w:t xml:space="preserve"> with the Work Groups. In each group </w:t>
            </w:r>
            <w:r w:rsidR="00DA1C26">
              <w:rPr>
                <w:rFonts w:ascii="Menlo" w:hAnsi="Menlo" w:cs="Menlo"/>
                <w:color w:val="0432FF"/>
                <w:sz w:val="15"/>
              </w:rPr>
              <w:t>professional development needs will be identified.  The faculty chairs of the work groups and the Transition Specialists’ leaders will work with the consortium Professional Development Team leader to prioritize and calendar the year’s professional development activities – increasing with faculty and staff from both systems together.</w:t>
            </w:r>
            <w:r>
              <w:rPr>
                <w:rFonts w:ascii="Menlo" w:hAnsi="Menlo" w:cs="Menlo"/>
                <w:color w:val="0432FF"/>
                <w:sz w:val="15"/>
              </w:rPr>
              <w:t xml:space="preserve">  </w:t>
            </w:r>
          </w:p>
        </w:tc>
      </w:tr>
      <w:tr w:rsidR="002339A0" w:rsidRPr="001C588D" w14:paraId="0BB34B08" w14:textId="77777777" w:rsidTr="0006617B">
        <w:trPr>
          <w:trHeight w:val="512"/>
          <w:tblCellSpacing w:w="72" w:type="dxa"/>
        </w:trPr>
        <w:tc>
          <w:tcPr>
            <w:tcW w:w="9590" w:type="dxa"/>
            <w:shd w:val="clear" w:color="auto" w:fill="DBE5F1" w:themeFill="accent1" w:themeFillTint="33"/>
          </w:tcPr>
          <w:p w14:paraId="2A474874" w14:textId="2E63B6A6" w:rsidR="002339A0" w:rsidRPr="001C588D" w:rsidRDefault="0006617B" w:rsidP="001F352B">
            <w:pPr>
              <w:pStyle w:val="NoSpacing"/>
              <w:rPr>
                <w:rFonts w:ascii="Menlo" w:hAnsi="Menlo" w:cs="Menlo"/>
                <w:color w:val="0432FF"/>
                <w:sz w:val="15"/>
              </w:rPr>
            </w:pPr>
            <w:r>
              <w:rPr>
                <w:rFonts w:ascii="Menlo" w:hAnsi="Menlo" w:cs="Menlo"/>
                <w:color w:val="0432FF"/>
                <w:sz w:val="15"/>
              </w:rPr>
              <w:t>As stated above, t</w:t>
            </w:r>
            <w:r w:rsidR="00F51188">
              <w:rPr>
                <w:rFonts w:ascii="Menlo" w:hAnsi="Menlo" w:cs="Menlo"/>
                <w:color w:val="0432FF"/>
                <w:sz w:val="15"/>
              </w:rPr>
              <w:t xml:space="preserve">he consortium has developed an exhaustive annual plan, </w:t>
            </w:r>
            <w:r w:rsidR="001F352B">
              <w:rPr>
                <w:rFonts w:ascii="Menlo" w:hAnsi="Menlo" w:cs="Menlo"/>
                <w:color w:val="0432FF"/>
                <w:sz w:val="15"/>
              </w:rPr>
              <w:t>with nine project areas, each with a team assigned to it</w:t>
            </w:r>
            <w:r w:rsidR="00F51188">
              <w:rPr>
                <w:rFonts w:ascii="Menlo" w:hAnsi="Menlo" w:cs="Menlo"/>
                <w:color w:val="0432FF"/>
                <w:sz w:val="15"/>
              </w:rPr>
              <w:t>.  In the team there is data staff, Steering Committee representation, project lead, and faculty representation.  The consortium has identified professional development as one of the nine project areas.  Each project area will develop a plan by September with objectivities, timelines, objectives and measures of success.  The Professional Development team will have a calendar and work plan to achieve what’s listed above, and much more as the team identifies additional opportunities for professional development.</w:t>
            </w:r>
            <w:r>
              <w:rPr>
                <w:rFonts w:ascii="Menlo" w:hAnsi="Menlo" w:cs="Menlo"/>
                <w:color w:val="0432FF"/>
                <w:sz w:val="15"/>
              </w:rPr>
              <w:t xml:space="preserve">  With this responsibility, the Professional Development team will identify new research-based practices and access the resources most closely aligned to implementing the consortium’s plan.</w:t>
            </w:r>
          </w:p>
        </w:tc>
      </w:tr>
      <w:tr w:rsidR="002339A0" w:rsidRPr="001C588D" w14:paraId="1866F3FC" w14:textId="77777777" w:rsidTr="00DA1C26">
        <w:trPr>
          <w:trHeight w:val="512"/>
          <w:tblCellSpacing w:w="72" w:type="dxa"/>
        </w:trPr>
        <w:tc>
          <w:tcPr>
            <w:tcW w:w="9590" w:type="dxa"/>
            <w:shd w:val="clear" w:color="auto" w:fill="DBE5F1" w:themeFill="accent1" w:themeFillTint="33"/>
          </w:tcPr>
          <w:p w14:paraId="042B9E5C" w14:textId="48B2A827" w:rsidR="002339A0" w:rsidRPr="001C588D" w:rsidRDefault="0006617B" w:rsidP="00DA1C26">
            <w:pPr>
              <w:pStyle w:val="NoSpacing"/>
              <w:rPr>
                <w:rFonts w:ascii="Menlo" w:hAnsi="Menlo" w:cs="Menlo"/>
                <w:color w:val="0432FF"/>
                <w:sz w:val="15"/>
              </w:rPr>
            </w:pPr>
            <w:r>
              <w:rPr>
                <w:rFonts w:ascii="Menlo" w:hAnsi="Menlo" w:cs="Menlo"/>
                <w:color w:val="0432FF"/>
                <w:sz w:val="15"/>
              </w:rPr>
              <w:t>More specifically, integrating basic skills with college and career readiness remains a focus for curriculum development, and the alignment of student learning outcomes and assessments, and the necessary professional development to support this priority, will be a focus of the Professional Development Team.</w:t>
            </w:r>
            <w:r w:rsidR="001F352B">
              <w:rPr>
                <w:rFonts w:ascii="Menlo" w:hAnsi="Menlo" w:cs="Menlo"/>
                <w:color w:val="0432FF"/>
                <w:sz w:val="15"/>
              </w:rPr>
              <w:t xml:space="preserve">  The development of the Integrated Educational Training classes, as a part of the newest WIOA grant, will necessitate professional development for integrating basic skills.</w:t>
            </w:r>
          </w:p>
        </w:tc>
      </w:tr>
      <w:tr w:rsidR="0006617B" w:rsidRPr="001C588D" w14:paraId="787B41AD" w14:textId="77777777" w:rsidTr="00DA1C26">
        <w:trPr>
          <w:trHeight w:val="512"/>
          <w:tblCellSpacing w:w="72" w:type="dxa"/>
        </w:trPr>
        <w:tc>
          <w:tcPr>
            <w:tcW w:w="9590" w:type="dxa"/>
            <w:shd w:val="clear" w:color="auto" w:fill="DBE5F1" w:themeFill="accent1" w:themeFillTint="33"/>
          </w:tcPr>
          <w:p w14:paraId="6316B06D" w14:textId="3A45F02A" w:rsidR="0006617B" w:rsidRDefault="0006617B" w:rsidP="00DA1C26">
            <w:pPr>
              <w:pStyle w:val="NoSpacing"/>
              <w:rPr>
                <w:rFonts w:ascii="Menlo" w:hAnsi="Menlo" w:cs="Menlo"/>
                <w:color w:val="0432FF"/>
                <w:sz w:val="15"/>
              </w:rPr>
            </w:pPr>
            <w:r>
              <w:rPr>
                <w:rFonts w:ascii="Menlo" w:hAnsi="Menlo" w:cs="Menlo"/>
                <w:color w:val="0432FF"/>
                <w:sz w:val="15"/>
              </w:rPr>
              <w:t xml:space="preserve">An additional feature of this next year’s </w:t>
            </w:r>
            <w:proofErr w:type="gramStart"/>
            <w:r>
              <w:rPr>
                <w:rFonts w:ascii="Menlo" w:hAnsi="Menlo" w:cs="Menlo"/>
                <w:color w:val="0432FF"/>
                <w:sz w:val="15"/>
              </w:rPr>
              <w:t>operations,</w:t>
            </w:r>
            <w:proofErr w:type="gramEnd"/>
            <w:r>
              <w:rPr>
                <w:rFonts w:ascii="Menlo" w:hAnsi="Menlo" w:cs="Menlo"/>
                <w:color w:val="0432FF"/>
                <w:sz w:val="15"/>
              </w:rPr>
              <w:t xml:space="preserve"> will be the attendance of a faculty representative from both systems in the regular Steering Committee meetings.  These representatives are chosen by a new Consultation Council of faculty and classified staff representatives and Academic Senate reps from all consortium member</w:t>
            </w:r>
            <w:r w:rsidR="001F352B">
              <w:rPr>
                <w:rFonts w:ascii="Menlo" w:hAnsi="Menlo" w:cs="Menlo"/>
                <w:color w:val="0432FF"/>
                <w:sz w:val="15"/>
              </w:rPr>
              <w:t xml:space="preserve"> institutions.  The expectation is</w:t>
            </w:r>
            <w:r>
              <w:rPr>
                <w:rFonts w:ascii="Menlo" w:hAnsi="Menlo" w:cs="Menlo"/>
                <w:color w:val="0432FF"/>
                <w:sz w:val="15"/>
              </w:rPr>
              <w:t xml:space="preserve"> that the faculty’s</w:t>
            </w:r>
            <w:r w:rsidR="001F352B">
              <w:rPr>
                <w:rFonts w:ascii="Menlo" w:hAnsi="Menlo" w:cs="Menlo"/>
                <w:color w:val="0432FF"/>
                <w:sz w:val="15"/>
              </w:rPr>
              <w:t xml:space="preserve"> </w:t>
            </w:r>
            <w:proofErr w:type="gramStart"/>
            <w:r w:rsidR="001F352B">
              <w:rPr>
                <w:rFonts w:ascii="Menlo" w:hAnsi="Menlo" w:cs="Menlo"/>
                <w:color w:val="0432FF"/>
                <w:sz w:val="15"/>
              </w:rPr>
              <w:t xml:space="preserve">increased </w:t>
            </w:r>
            <w:r>
              <w:rPr>
                <w:rFonts w:ascii="Menlo" w:hAnsi="Menlo" w:cs="Menlo"/>
                <w:color w:val="0432FF"/>
                <w:sz w:val="15"/>
              </w:rPr>
              <w:t xml:space="preserve"> participation</w:t>
            </w:r>
            <w:proofErr w:type="gramEnd"/>
            <w:r>
              <w:rPr>
                <w:rFonts w:ascii="Menlo" w:hAnsi="Menlo" w:cs="Menlo"/>
                <w:color w:val="0432FF"/>
                <w:sz w:val="15"/>
              </w:rPr>
              <w:t xml:space="preserve"> in planning </w:t>
            </w:r>
            <w:r w:rsidR="001F352B">
              <w:rPr>
                <w:rFonts w:ascii="Menlo" w:hAnsi="Menlo" w:cs="Menlo"/>
                <w:color w:val="0432FF"/>
                <w:sz w:val="15"/>
              </w:rPr>
              <w:t xml:space="preserve">processes will inform decisions around </w:t>
            </w:r>
            <w:r>
              <w:rPr>
                <w:rFonts w:ascii="Menlo" w:hAnsi="Menlo" w:cs="Menlo"/>
                <w:color w:val="0432FF"/>
                <w:sz w:val="15"/>
              </w:rPr>
              <w:t>professional developmen</w:t>
            </w:r>
            <w:r w:rsidR="001F352B">
              <w:rPr>
                <w:rFonts w:ascii="Menlo" w:hAnsi="Menlo" w:cs="Menlo"/>
                <w:color w:val="0432FF"/>
                <w:sz w:val="15"/>
              </w:rPr>
              <w:t>t, and will increase effectiveness and engagement.</w:t>
            </w:r>
          </w:p>
        </w:tc>
      </w:tr>
    </w:tbl>
    <w:bookmarkEnd w:id="40"/>
    <w:p w14:paraId="11D68B0A" w14:textId="77777777" w:rsidR="00CD1E21" w:rsidRPr="00802226" w:rsidRDefault="00CD1E21" w:rsidP="00CD1E21">
      <w:pPr>
        <w:pStyle w:val="Heading3"/>
        <w:keepNext/>
      </w:pPr>
      <w:r w:rsidRPr="00802226">
        <w:t>Leveraging</w:t>
      </w:r>
      <w:r>
        <w:t xml:space="preserve"> RESOURCES</w:t>
      </w:r>
    </w:p>
    <w:p w14:paraId="5C0A9003" w14:textId="77777777" w:rsidR="00971535" w:rsidRDefault="00971535" w:rsidP="00D66F62">
      <w:pPr>
        <w:keepNext/>
        <w:rPr>
          <w:i/>
        </w:rPr>
      </w:pPr>
      <w:r w:rsidRPr="00F10A48">
        <w:rPr>
          <w:i/>
        </w:rPr>
        <w:t>See the attached adult education fiscal resources table on your consortium fact sheet. Explain how your consortium is leveraging and braiding these funds sources including those provided by consortium members and partners, incorporating existing regional structures, and reaching out to stakeholders and partners for participation and input. </w:t>
      </w:r>
    </w:p>
    <w:tbl>
      <w:tblPr>
        <w:tblStyle w:val="TableGridLight1"/>
        <w:tblW w:w="5000" w:type="pct"/>
        <w:tblLook w:val="04A0" w:firstRow="1" w:lastRow="0" w:firstColumn="1" w:lastColumn="0" w:noHBand="0" w:noVBand="1"/>
      </w:tblPr>
      <w:tblGrid>
        <w:gridCol w:w="1926"/>
        <w:gridCol w:w="2735"/>
        <w:gridCol w:w="1861"/>
        <w:gridCol w:w="1533"/>
        <w:gridCol w:w="1521"/>
      </w:tblGrid>
      <w:tr w:rsidR="002339A0" w:rsidRPr="001C588D" w14:paraId="21EC540A" w14:textId="77777777" w:rsidTr="00DA1C26">
        <w:tc>
          <w:tcPr>
            <w:tcW w:w="1885" w:type="dxa"/>
            <w:shd w:val="clear" w:color="auto" w:fill="D9D9D9" w:themeFill="background1" w:themeFillShade="D9"/>
            <w:vAlign w:val="center"/>
            <w:hideMark/>
          </w:tcPr>
          <w:p w14:paraId="6ECDB09A" w14:textId="77777777" w:rsidR="002339A0" w:rsidRPr="001C588D" w:rsidRDefault="002339A0" w:rsidP="00DA1C26">
            <w:pPr>
              <w:pStyle w:val="NoSpacing"/>
              <w:rPr>
                <w:rFonts w:ascii="Times New Roman" w:hAnsi="Times New Roman"/>
                <w:sz w:val="16"/>
                <w:szCs w:val="24"/>
              </w:rPr>
            </w:pPr>
            <w:r w:rsidRPr="001C588D">
              <w:rPr>
                <w:sz w:val="16"/>
              </w:rPr>
              <w:t>In 201</w:t>
            </w:r>
            <w:r>
              <w:rPr>
                <w:sz w:val="16"/>
              </w:rPr>
              <w:t xml:space="preserve">6-17 </w:t>
            </w:r>
            <w:r w:rsidRPr="001C588D">
              <w:rPr>
                <w:sz w:val="16"/>
              </w:rPr>
              <w:t>what strategies were </w:t>
            </w:r>
            <w:r w:rsidRPr="001C588D">
              <w:rPr>
                <w:b/>
                <w:bCs/>
                <w:sz w:val="16"/>
              </w:rPr>
              <w:t>planned</w:t>
            </w:r>
            <w:r w:rsidRPr="001C588D">
              <w:rPr>
                <w:bCs/>
                <w:sz w:val="16"/>
              </w:rPr>
              <w:t>?</w:t>
            </w:r>
          </w:p>
        </w:tc>
        <w:tc>
          <w:tcPr>
            <w:tcW w:w="2678" w:type="dxa"/>
            <w:shd w:val="clear" w:color="auto" w:fill="D9D9D9" w:themeFill="background1" w:themeFillShade="D9"/>
            <w:vAlign w:val="center"/>
            <w:hideMark/>
          </w:tcPr>
          <w:p w14:paraId="63FCF3F6" w14:textId="77777777" w:rsidR="002339A0" w:rsidRPr="001C588D" w:rsidRDefault="002339A0" w:rsidP="00DA1C26">
            <w:pPr>
              <w:pStyle w:val="NoSpacing"/>
              <w:rPr>
                <w:rFonts w:ascii="Times New Roman" w:hAnsi="Times New Roman"/>
                <w:sz w:val="16"/>
                <w:szCs w:val="24"/>
              </w:rPr>
            </w:pPr>
            <w:r w:rsidRPr="001C588D">
              <w:rPr>
                <w:sz w:val="16"/>
              </w:rPr>
              <w:t xml:space="preserve">To what extent have these strategies been </w:t>
            </w:r>
            <w:r w:rsidRPr="001C588D">
              <w:rPr>
                <w:b/>
                <w:sz w:val="16"/>
              </w:rPr>
              <w:t>implemented</w:t>
            </w:r>
            <w:r w:rsidRPr="001C588D">
              <w:rPr>
                <w:sz w:val="16"/>
              </w:rPr>
              <w:t>?</w:t>
            </w:r>
          </w:p>
        </w:tc>
        <w:tc>
          <w:tcPr>
            <w:tcW w:w="1822" w:type="dxa"/>
            <w:shd w:val="clear" w:color="auto" w:fill="D9D9D9" w:themeFill="background1" w:themeFillShade="D9"/>
            <w:vAlign w:val="center"/>
            <w:hideMark/>
          </w:tcPr>
          <w:p w14:paraId="7A28137C" w14:textId="77777777" w:rsidR="002339A0" w:rsidRPr="001C588D" w:rsidRDefault="002339A0" w:rsidP="00DA1C26">
            <w:pPr>
              <w:pStyle w:val="NoSpacing"/>
              <w:rPr>
                <w:rFonts w:ascii="Times New Roman" w:hAnsi="Times New Roman"/>
                <w:sz w:val="16"/>
                <w:szCs w:val="24"/>
              </w:rPr>
            </w:pPr>
            <w:r w:rsidRPr="001C588D">
              <w:rPr>
                <w:sz w:val="16"/>
              </w:rPr>
              <w:t xml:space="preserve">What challenges </w:t>
            </w:r>
            <w:r w:rsidRPr="001C588D">
              <w:rPr>
                <w:b/>
                <w:bCs/>
                <w:sz w:val="16"/>
              </w:rPr>
              <w:t>prevented</w:t>
            </w:r>
            <w:r w:rsidRPr="001C588D">
              <w:rPr>
                <w:sz w:val="16"/>
              </w:rPr>
              <w:t> full implementation?</w:t>
            </w:r>
          </w:p>
        </w:tc>
        <w:tc>
          <w:tcPr>
            <w:tcW w:w="1476" w:type="dxa"/>
            <w:shd w:val="clear" w:color="auto" w:fill="D9D9D9" w:themeFill="background1" w:themeFillShade="D9"/>
            <w:vAlign w:val="center"/>
            <w:hideMark/>
          </w:tcPr>
          <w:p w14:paraId="6E806432" w14:textId="45EDDB01" w:rsidR="002339A0" w:rsidRPr="001C588D" w:rsidRDefault="002339A0" w:rsidP="00DD5B6E">
            <w:pPr>
              <w:pStyle w:val="NoSpacing"/>
              <w:rPr>
                <w:rFonts w:ascii="Times New Roman" w:hAnsi="Times New Roman"/>
                <w:sz w:val="16"/>
                <w:szCs w:val="24"/>
              </w:rPr>
            </w:pPr>
            <w:bookmarkStart w:id="41" w:name="OLE_LINK86"/>
            <w:r>
              <w:rPr>
                <w:sz w:val="16"/>
              </w:rPr>
              <w:t>What intervention strategies</w:t>
            </w:r>
            <w:r w:rsidRPr="002339A0">
              <w:rPr>
                <w:color w:val="7030A0"/>
                <w:sz w:val="16"/>
              </w:rPr>
              <w:t xml:space="preserve">, if any, </w:t>
            </w:r>
            <w:r w:rsidRPr="001C588D">
              <w:rPr>
                <w:sz w:val="16"/>
              </w:rPr>
              <w:t xml:space="preserve">are </w:t>
            </w:r>
            <w:r w:rsidRPr="001C588D">
              <w:rPr>
                <w:b/>
                <w:bCs/>
                <w:sz w:val="16"/>
              </w:rPr>
              <w:t>planned</w:t>
            </w:r>
            <w:r w:rsidRPr="001C588D">
              <w:rPr>
                <w:sz w:val="16"/>
              </w:rPr>
              <w:t> for the future?</w:t>
            </w:r>
            <w:r>
              <w:rPr>
                <w:sz w:val="16"/>
              </w:rPr>
              <w:t xml:space="preserve"> </w:t>
            </w:r>
            <w:r w:rsidRPr="002339A0">
              <w:rPr>
                <w:i/>
                <w:color w:val="7030A0"/>
                <w:sz w:val="16"/>
              </w:rPr>
              <w:t xml:space="preserve">If you are not planning to </w:t>
            </w:r>
            <w:r w:rsidR="00DD5B6E">
              <w:rPr>
                <w:i/>
                <w:color w:val="7030A0"/>
                <w:sz w:val="16"/>
              </w:rPr>
              <w:t>implement or expand on this</w:t>
            </w:r>
            <w:r w:rsidRPr="002339A0">
              <w:rPr>
                <w:i/>
                <w:color w:val="7030A0"/>
                <w:sz w:val="16"/>
              </w:rPr>
              <w:t xml:space="preserve"> strategy in the coming year, type “None”</w:t>
            </w:r>
            <w:bookmarkEnd w:id="41"/>
          </w:p>
        </w:tc>
        <w:tc>
          <w:tcPr>
            <w:tcW w:w="1489" w:type="dxa"/>
            <w:shd w:val="clear" w:color="auto" w:fill="D9D9D9" w:themeFill="background1" w:themeFillShade="D9"/>
            <w:vAlign w:val="center"/>
            <w:hideMark/>
          </w:tcPr>
          <w:p w14:paraId="4E90BE96" w14:textId="77777777" w:rsidR="002339A0" w:rsidRPr="001C588D" w:rsidRDefault="002339A0" w:rsidP="00DA1C26">
            <w:pPr>
              <w:pStyle w:val="NoSpacing"/>
              <w:rPr>
                <w:rFonts w:ascii="Times New Roman" w:hAnsi="Times New Roman"/>
                <w:sz w:val="16"/>
                <w:szCs w:val="24"/>
              </w:rPr>
            </w:pPr>
            <w:r w:rsidRPr="001C588D">
              <w:rPr>
                <w:sz w:val="16"/>
              </w:rPr>
              <w:t>What </w:t>
            </w:r>
            <w:r w:rsidRPr="001C588D">
              <w:rPr>
                <w:b/>
                <w:bCs/>
                <w:sz w:val="16"/>
              </w:rPr>
              <w:t xml:space="preserve">state support </w:t>
            </w:r>
            <w:r w:rsidRPr="001C588D">
              <w:rPr>
                <w:sz w:val="16"/>
              </w:rPr>
              <w:t>would be most helpful to fully implement this strategy?</w:t>
            </w:r>
          </w:p>
        </w:tc>
      </w:tr>
      <w:tr w:rsidR="002339A0" w:rsidRPr="001C588D" w14:paraId="0B17E583" w14:textId="77777777" w:rsidTr="00DA1C26">
        <w:tc>
          <w:tcPr>
            <w:tcW w:w="1885" w:type="dxa"/>
            <w:shd w:val="clear" w:color="auto" w:fill="DBE5F1" w:themeFill="accent1" w:themeFillTint="33"/>
            <w:hideMark/>
          </w:tcPr>
          <w:p w14:paraId="0260CB6B" w14:textId="681A2DFF" w:rsidR="002339A0" w:rsidRPr="001C588D" w:rsidRDefault="002339A0" w:rsidP="00DA1C26">
            <w:pPr>
              <w:pStyle w:val="NoSpacing"/>
              <w:rPr>
                <w:rFonts w:ascii="Menlo" w:hAnsi="Menlo" w:cs="Menlo"/>
                <w:color w:val="0432FF"/>
                <w:sz w:val="15"/>
              </w:rPr>
            </w:pPr>
            <w:r w:rsidRPr="001C588D">
              <w:rPr>
                <w:rFonts w:ascii="Menlo" w:hAnsi="Menlo" w:cs="Menlo"/>
                <w:color w:val="0432FF"/>
                <w:sz w:val="15"/>
              </w:rPr>
              <w:t>a.</w:t>
            </w:r>
            <w:r w:rsidR="007A7357">
              <w:rPr>
                <w:rFonts w:ascii="Menlo" w:hAnsi="Menlo" w:cs="Menlo"/>
                <w:color w:val="0432FF"/>
                <w:sz w:val="15"/>
              </w:rPr>
              <w:t xml:space="preserve"> Work with community partners to develop immigrant integration </w:t>
            </w:r>
            <w:proofErr w:type="spellStart"/>
            <w:r w:rsidR="007A7357">
              <w:rPr>
                <w:rFonts w:ascii="Menlo" w:hAnsi="Menlo" w:cs="Menlo"/>
                <w:color w:val="0432FF"/>
                <w:sz w:val="15"/>
              </w:rPr>
              <w:t>resouces</w:t>
            </w:r>
            <w:proofErr w:type="spellEnd"/>
          </w:p>
        </w:tc>
        <w:tc>
          <w:tcPr>
            <w:tcW w:w="2678" w:type="dxa"/>
            <w:shd w:val="clear" w:color="auto" w:fill="DBE5F1" w:themeFill="accent1" w:themeFillTint="33"/>
            <w:hideMark/>
          </w:tcPr>
          <w:p w14:paraId="56687BCC" w14:textId="368CBF91" w:rsidR="002339A0" w:rsidRPr="001C588D" w:rsidRDefault="002339A0" w:rsidP="007A7357">
            <w:pPr>
              <w:pStyle w:val="NoSpacing"/>
              <w:rPr>
                <w:rFonts w:ascii="Menlo" w:hAnsi="Menlo" w:cs="Menlo"/>
                <w:color w:val="0432FF"/>
                <w:sz w:val="15"/>
                <w:szCs w:val="24"/>
              </w:rPr>
            </w:pPr>
            <w:r w:rsidRPr="001C588D">
              <w:rPr>
                <w:rFonts w:ascii="Menlo" w:hAnsi="Menlo" w:cs="Menlo"/>
                <w:color w:val="0432FF"/>
                <w:sz w:val="15"/>
              </w:rPr>
              <w:br/>
              <w:t>3 – Somewhat implemented</w:t>
            </w:r>
            <w:r w:rsidRPr="001C588D">
              <w:rPr>
                <w:rFonts w:ascii="Menlo" w:hAnsi="Menlo" w:cs="Menlo"/>
                <w:color w:val="0432FF"/>
                <w:sz w:val="15"/>
              </w:rPr>
              <w:br/>
            </w:r>
          </w:p>
        </w:tc>
        <w:tc>
          <w:tcPr>
            <w:tcW w:w="1822" w:type="dxa"/>
            <w:shd w:val="clear" w:color="auto" w:fill="DBE5F1" w:themeFill="accent1" w:themeFillTint="33"/>
            <w:hideMark/>
          </w:tcPr>
          <w:p w14:paraId="0162163C" w14:textId="0A8C4349" w:rsidR="002339A0" w:rsidRPr="001C588D" w:rsidRDefault="002339A0" w:rsidP="00DA1C26">
            <w:pPr>
              <w:rPr>
                <w:rFonts w:ascii="Menlo" w:hAnsi="Menlo" w:cs="Menlo"/>
                <w:color w:val="0432FF"/>
                <w:sz w:val="15"/>
                <w:szCs w:val="24"/>
              </w:rPr>
            </w:pPr>
            <w:r w:rsidRPr="001C588D">
              <w:rPr>
                <w:rFonts w:ascii="Menlo" w:hAnsi="Menlo" w:cs="Menlo"/>
                <w:color w:val="0432FF"/>
                <w:sz w:val="15"/>
              </w:rPr>
              <w:t> </w:t>
            </w:r>
            <w:r w:rsidR="00242F7C">
              <w:rPr>
                <w:rFonts w:ascii="Menlo" w:hAnsi="Menlo" w:cs="Menlo"/>
                <w:color w:val="0432FF"/>
                <w:sz w:val="15"/>
              </w:rPr>
              <w:t xml:space="preserve">Community-based organizations, the city and the county, assisted in developing the framework.   </w:t>
            </w:r>
          </w:p>
        </w:tc>
        <w:tc>
          <w:tcPr>
            <w:tcW w:w="1476" w:type="dxa"/>
            <w:shd w:val="clear" w:color="auto" w:fill="DBE5F1" w:themeFill="accent1" w:themeFillTint="33"/>
            <w:hideMark/>
          </w:tcPr>
          <w:p w14:paraId="2AFBAD1A" w14:textId="20856F69" w:rsidR="002339A0" w:rsidRPr="001C588D" w:rsidRDefault="00242F7C" w:rsidP="00DA1C26">
            <w:pPr>
              <w:rPr>
                <w:rFonts w:ascii="Menlo" w:hAnsi="Menlo" w:cs="Menlo"/>
                <w:color w:val="0432FF"/>
                <w:sz w:val="15"/>
                <w:szCs w:val="24"/>
              </w:rPr>
            </w:pPr>
            <w:r>
              <w:rPr>
                <w:rFonts w:ascii="Menlo" w:hAnsi="Menlo" w:cs="Menlo"/>
                <w:color w:val="0432FF"/>
                <w:sz w:val="15"/>
              </w:rPr>
              <w:t>Prototyping or implementing the framework in the multiple possible uses for the consortium will further build the strong partnerships intended.</w:t>
            </w:r>
          </w:p>
        </w:tc>
        <w:tc>
          <w:tcPr>
            <w:tcW w:w="1489" w:type="dxa"/>
            <w:shd w:val="clear" w:color="auto" w:fill="DBE5F1" w:themeFill="accent1" w:themeFillTint="33"/>
            <w:hideMark/>
          </w:tcPr>
          <w:p w14:paraId="142C85DB" w14:textId="41FDF899" w:rsidR="002339A0" w:rsidRPr="001C588D" w:rsidRDefault="002339A0" w:rsidP="00DA1C26">
            <w:pPr>
              <w:rPr>
                <w:rFonts w:ascii="Menlo" w:hAnsi="Menlo" w:cs="Menlo"/>
                <w:color w:val="0432FF"/>
                <w:sz w:val="15"/>
                <w:szCs w:val="24"/>
              </w:rPr>
            </w:pPr>
            <w:r w:rsidRPr="001C588D">
              <w:rPr>
                <w:rFonts w:ascii="Menlo" w:hAnsi="Menlo" w:cs="Menlo"/>
                <w:color w:val="0432FF"/>
                <w:sz w:val="15"/>
              </w:rPr>
              <w:t> </w:t>
            </w:r>
            <w:r w:rsidR="00242F7C">
              <w:rPr>
                <w:rFonts w:ascii="Menlo" w:hAnsi="Menlo" w:cs="Menlo"/>
                <w:color w:val="0432FF"/>
                <w:sz w:val="15"/>
              </w:rPr>
              <w:t>Having the metrics of immigrant integration recognized and supported by the state.</w:t>
            </w:r>
          </w:p>
        </w:tc>
      </w:tr>
      <w:tr w:rsidR="002339A0" w:rsidRPr="001C588D" w14:paraId="6B64BDB9" w14:textId="77777777" w:rsidTr="00DA1C26">
        <w:tc>
          <w:tcPr>
            <w:tcW w:w="1885" w:type="dxa"/>
            <w:shd w:val="clear" w:color="auto" w:fill="DBE5F1" w:themeFill="accent1" w:themeFillTint="33"/>
          </w:tcPr>
          <w:p w14:paraId="2ECC7E3D" w14:textId="509DF318" w:rsidR="002339A0" w:rsidRPr="001C588D" w:rsidRDefault="002339A0" w:rsidP="00DA1C26">
            <w:pPr>
              <w:pStyle w:val="NoSpacing"/>
              <w:rPr>
                <w:rFonts w:ascii="Menlo" w:hAnsi="Menlo" w:cs="Menlo"/>
                <w:color w:val="0432FF"/>
                <w:sz w:val="15"/>
              </w:rPr>
            </w:pPr>
            <w:proofErr w:type="spellStart"/>
            <w:r>
              <w:rPr>
                <w:rFonts w:ascii="Menlo" w:hAnsi="Menlo" w:cs="Menlo"/>
                <w:color w:val="0432FF"/>
                <w:sz w:val="15"/>
              </w:rPr>
              <w:t>b.</w:t>
            </w:r>
            <w:r w:rsidR="007A7357">
              <w:rPr>
                <w:rFonts w:ascii="Menlo" w:hAnsi="Menlo" w:cs="Menlo"/>
                <w:color w:val="0432FF"/>
                <w:sz w:val="15"/>
              </w:rPr>
              <w:t>Expand</w:t>
            </w:r>
            <w:proofErr w:type="spellEnd"/>
            <w:r w:rsidR="007A7357">
              <w:rPr>
                <w:rFonts w:ascii="Menlo" w:hAnsi="Menlo" w:cs="Menlo"/>
                <w:color w:val="0432FF"/>
                <w:sz w:val="15"/>
              </w:rPr>
              <w:t xml:space="preserve"> community partnerships</w:t>
            </w:r>
          </w:p>
        </w:tc>
        <w:tc>
          <w:tcPr>
            <w:tcW w:w="2678" w:type="dxa"/>
            <w:shd w:val="clear" w:color="auto" w:fill="DBE5F1" w:themeFill="accent1" w:themeFillTint="33"/>
          </w:tcPr>
          <w:p w14:paraId="7613A95C" w14:textId="79E6401F" w:rsidR="002339A0" w:rsidRPr="001C588D" w:rsidRDefault="002339A0" w:rsidP="007A7357">
            <w:pPr>
              <w:pStyle w:val="NoSpacing"/>
              <w:rPr>
                <w:rFonts w:ascii="Menlo" w:hAnsi="Menlo" w:cs="Menlo"/>
                <w:color w:val="0432FF"/>
                <w:sz w:val="15"/>
              </w:rPr>
            </w:pPr>
            <w:r w:rsidRPr="001C588D">
              <w:rPr>
                <w:rFonts w:ascii="Menlo" w:hAnsi="Menlo" w:cs="Menlo"/>
                <w:color w:val="0432FF"/>
                <w:sz w:val="15"/>
              </w:rPr>
              <w:t>3 – Somewhat implemented</w:t>
            </w:r>
            <w:r w:rsidRPr="001C588D">
              <w:rPr>
                <w:rFonts w:ascii="Menlo" w:hAnsi="Menlo" w:cs="Menlo"/>
                <w:color w:val="0432FF"/>
                <w:sz w:val="15"/>
              </w:rPr>
              <w:br/>
            </w:r>
          </w:p>
        </w:tc>
        <w:tc>
          <w:tcPr>
            <w:tcW w:w="1822" w:type="dxa"/>
            <w:shd w:val="clear" w:color="auto" w:fill="DBE5F1" w:themeFill="accent1" w:themeFillTint="33"/>
          </w:tcPr>
          <w:p w14:paraId="6B5523A5" w14:textId="0299C83A" w:rsidR="002339A0" w:rsidRPr="001C588D" w:rsidRDefault="00242F7C" w:rsidP="00DA1C26">
            <w:pPr>
              <w:rPr>
                <w:rFonts w:ascii="Menlo" w:hAnsi="Menlo" w:cs="Menlo"/>
                <w:color w:val="0432FF"/>
                <w:sz w:val="15"/>
              </w:rPr>
            </w:pPr>
            <w:r>
              <w:rPr>
                <w:rFonts w:ascii="Menlo" w:hAnsi="Menlo" w:cs="Menlo"/>
                <w:color w:val="0432FF"/>
                <w:sz w:val="15"/>
              </w:rPr>
              <w:t xml:space="preserve">Development of the </w:t>
            </w:r>
            <w:proofErr w:type="spellStart"/>
            <w:r>
              <w:rPr>
                <w:rFonts w:ascii="Menlo" w:hAnsi="Menlo" w:cs="Menlo"/>
                <w:color w:val="0432FF"/>
                <w:sz w:val="15"/>
              </w:rPr>
              <w:t>SparkPoint</w:t>
            </w:r>
            <w:proofErr w:type="spellEnd"/>
            <w:r>
              <w:rPr>
                <w:rFonts w:ascii="Menlo" w:hAnsi="Menlo" w:cs="Menlo"/>
                <w:color w:val="0432FF"/>
                <w:sz w:val="15"/>
              </w:rPr>
              <w:t xml:space="preserve"> Center was an example of the kind of work that must continue.  The biggest challenge is time and resource to have </w:t>
            </w:r>
            <w:r>
              <w:rPr>
                <w:rFonts w:ascii="Menlo" w:hAnsi="Menlo" w:cs="Menlo"/>
                <w:color w:val="0432FF"/>
                <w:sz w:val="15"/>
              </w:rPr>
              <w:lastRenderedPageBreak/>
              <w:t>dedicated staff.</w:t>
            </w:r>
          </w:p>
        </w:tc>
        <w:tc>
          <w:tcPr>
            <w:tcW w:w="1476" w:type="dxa"/>
            <w:shd w:val="clear" w:color="auto" w:fill="DBE5F1" w:themeFill="accent1" w:themeFillTint="33"/>
          </w:tcPr>
          <w:p w14:paraId="3C4564DB" w14:textId="0655907B" w:rsidR="002339A0" w:rsidRPr="001C588D" w:rsidRDefault="00242F7C" w:rsidP="00DA1C26">
            <w:pPr>
              <w:rPr>
                <w:rFonts w:ascii="Menlo" w:hAnsi="Menlo" w:cs="Menlo"/>
                <w:color w:val="0432FF"/>
                <w:sz w:val="15"/>
              </w:rPr>
            </w:pPr>
            <w:r>
              <w:rPr>
                <w:rFonts w:ascii="Menlo" w:hAnsi="Menlo" w:cs="Menlo"/>
                <w:color w:val="0432FF"/>
                <w:sz w:val="15"/>
              </w:rPr>
              <w:lastRenderedPageBreak/>
              <w:t>Potentially in seven of the nine project areas there will be an effort to expand community partnerships.</w:t>
            </w:r>
          </w:p>
        </w:tc>
        <w:tc>
          <w:tcPr>
            <w:tcW w:w="1489" w:type="dxa"/>
            <w:shd w:val="clear" w:color="auto" w:fill="DBE5F1" w:themeFill="accent1" w:themeFillTint="33"/>
          </w:tcPr>
          <w:p w14:paraId="4D3AFF66" w14:textId="77777777" w:rsidR="002339A0" w:rsidRPr="001C588D" w:rsidRDefault="002339A0" w:rsidP="00DA1C26">
            <w:pPr>
              <w:rPr>
                <w:rFonts w:ascii="Menlo" w:hAnsi="Menlo" w:cs="Menlo"/>
                <w:color w:val="0432FF"/>
                <w:sz w:val="15"/>
              </w:rPr>
            </w:pPr>
          </w:p>
        </w:tc>
      </w:tr>
      <w:tr w:rsidR="002339A0" w:rsidRPr="001C588D" w14:paraId="74387224" w14:textId="77777777" w:rsidTr="00DA1C26">
        <w:tc>
          <w:tcPr>
            <w:tcW w:w="1885" w:type="dxa"/>
            <w:shd w:val="clear" w:color="auto" w:fill="DBE5F1" w:themeFill="accent1" w:themeFillTint="33"/>
          </w:tcPr>
          <w:p w14:paraId="12CF61F6" w14:textId="4E272B06" w:rsidR="002339A0" w:rsidRPr="001C588D" w:rsidRDefault="002339A0" w:rsidP="00DA1C26">
            <w:pPr>
              <w:pStyle w:val="NoSpacing"/>
              <w:rPr>
                <w:rFonts w:ascii="Menlo" w:hAnsi="Menlo" w:cs="Menlo"/>
                <w:color w:val="0432FF"/>
                <w:sz w:val="15"/>
              </w:rPr>
            </w:pPr>
            <w:proofErr w:type="spellStart"/>
            <w:r>
              <w:rPr>
                <w:rFonts w:ascii="Menlo" w:hAnsi="Menlo" w:cs="Menlo"/>
                <w:color w:val="0432FF"/>
                <w:sz w:val="15"/>
              </w:rPr>
              <w:lastRenderedPageBreak/>
              <w:t>c.</w:t>
            </w:r>
            <w:r w:rsidR="007A7357">
              <w:rPr>
                <w:rFonts w:ascii="Menlo" w:hAnsi="Menlo" w:cs="Menlo"/>
                <w:color w:val="0432FF"/>
                <w:sz w:val="15"/>
              </w:rPr>
              <w:t>Hire</w:t>
            </w:r>
            <w:proofErr w:type="spellEnd"/>
            <w:r w:rsidR="007A7357">
              <w:rPr>
                <w:rFonts w:ascii="Menlo" w:hAnsi="Menlo" w:cs="Menlo"/>
                <w:color w:val="0432FF"/>
                <w:sz w:val="15"/>
              </w:rPr>
              <w:t xml:space="preserve"> a marketing firm to do market research and develop a marketing/community engagement plan</w:t>
            </w:r>
          </w:p>
        </w:tc>
        <w:tc>
          <w:tcPr>
            <w:tcW w:w="2678" w:type="dxa"/>
            <w:shd w:val="clear" w:color="auto" w:fill="DBE5F1" w:themeFill="accent1" w:themeFillTint="33"/>
          </w:tcPr>
          <w:p w14:paraId="38EDE8AB" w14:textId="55B5D85E" w:rsidR="002339A0" w:rsidRPr="001C588D" w:rsidRDefault="002339A0" w:rsidP="00DA1C26">
            <w:pPr>
              <w:pStyle w:val="NoSpacing"/>
              <w:rPr>
                <w:rFonts w:ascii="Menlo" w:hAnsi="Menlo" w:cs="Menlo"/>
                <w:color w:val="0432FF"/>
                <w:sz w:val="15"/>
              </w:rPr>
            </w:pPr>
            <w:r w:rsidRPr="001C588D">
              <w:rPr>
                <w:rFonts w:ascii="Menlo" w:hAnsi="Menlo" w:cs="Menlo"/>
                <w:color w:val="0432FF"/>
                <w:sz w:val="15"/>
              </w:rPr>
              <w:t>5 – Fully implemented</w:t>
            </w:r>
          </w:p>
        </w:tc>
        <w:tc>
          <w:tcPr>
            <w:tcW w:w="1822" w:type="dxa"/>
            <w:shd w:val="clear" w:color="auto" w:fill="DBE5F1" w:themeFill="accent1" w:themeFillTint="33"/>
          </w:tcPr>
          <w:p w14:paraId="1A03BAD8" w14:textId="77777777" w:rsidR="002339A0" w:rsidRPr="001C588D" w:rsidRDefault="002339A0" w:rsidP="00DA1C26">
            <w:pPr>
              <w:rPr>
                <w:rFonts w:ascii="Menlo" w:hAnsi="Menlo" w:cs="Menlo"/>
                <w:color w:val="0432FF"/>
                <w:sz w:val="15"/>
              </w:rPr>
            </w:pPr>
          </w:p>
        </w:tc>
        <w:tc>
          <w:tcPr>
            <w:tcW w:w="1476" w:type="dxa"/>
            <w:shd w:val="clear" w:color="auto" w:fill="DBE5F1" w:themeFill="accent1" w:themeFillTint="33"/>
          </w:tcPr>
          <w:p w14:paraId="1C23B854" w14:textId="5AFE6D6D" w:rsidR="002339A0" w:rsidRPr="001C588D" w:rsidRDefault="0027775C" w:rsidP="00DA1C26">
            <w:pPr>
              <w:rPr>
                <w:rFonts w:ascii="Menlo" w:hAnsi="Menlo" w:cs="Menlo"/>
                <w:color w:val="0432FF"/>
                <w:sz w:val="15"/>
              </w:rPr>
            </w:pPr>
            <w:r>
              <w:rPr>
                <w:rFonts w:ascii="Menlo" w:hAnsi="Menlo" w:cs="Menlo"/>
                <w:color w:val="0432FF"/>
                <w:sz w:val="15"/>
              </w:rPr>
              <w:t>Carry out Phase I of the marketing/outreach plan.</w:t>
            </w:r>
          </w:p>
        </w:tc>
        <w:tc>
          <w:tcPr>
            <w:tcW w:w="1489" w:type="dxa"/>
            <w:shd w:val="clear" w:color="auto" w:fill="DBE5F1" w:themeFill="accent1" w:themeFillTint="33"/>
          </w:tcPr>
          <w:p w14:paraId="21632969" w14:textId="77777777" w:rsidR="002339A0" w:rsidRPr="001C588D" w:rsidRDefault="002339A0" w:rsidP="00DA1C26">
            <w:pPr>
              <w:rPr>
                <w:rFonts w:ascii="Menlo" w:hAnsi="Menlo" w:cs="Menlo"/>
                <w:color w:val="0432FF"/>
                <w:sz w:val="15"/>
              </w:rPr>
            </w:pPr>
          </w:p>
        </w:tc>
      </w:tr>
      <w:tr w:rsidR="002339A0" w:rsidRPr="001C588D" w14:paraId="629F38A1" w14:textId="77777777" w:rsidTr="00DA1C26">
        <w:tc>
          <w:tcPr>
            <w:tcW w:w="1885" w:type="dxa"/>
            <w:shd w:val="clear" w:color="auto" w:fill="DBE5F1" w:themeFill="accent1" w:themeFillTint="33"/>
          </w:tcPr>
          <w:p w14:paraId="347FB67B" w14:textId="3327F78D" w:rsidR="002339A0" w:rsidRPr="001C588D" w:rsidRDefault="002339A0" w:rsidP="00DA1C26">
            <w:pPr>
              <w:pStyle w:val="NoSpacing"/>
              <w:rPr>
                <w:rFonts w:ascii="Menlo" w:hAnsi="Menlo" w:cs="Menlo"/>
                <w:color w:val="0432FF"/>
                <w:sz w:val="15"/>
              </w:rPr>
            </w:pPr>
            <w:proofErr w:type="spellStart"/>
            <w:r>
              <w:rPr>
                <w:rFonts w:ascii="Menlo" w:hAnsi="Menlo" w:cs="Menlo"/>
                <w:color w:val="0432FF"/>
                <w:sz w:val="15"/>
              </w:rPr>
              <w:t>d.</w:t>
            </w:r>
            <w:r w:rsidR="007A7357">
              <w:rPr>
                <w:rFonts w:ascii="Menlo" w:hAnsi="Menlo" w:cs="Menlo"/>
                <w:color w:val="0432FF"/>
                <w:sz w:val="15"/>
              </w:rPr>
              <w:t>Expand</w:t>
            </w:r>
            <w:proofErr w:type="spellEnd"/>
            <w:r w:rsidR="007A7357">
              <w:rPr>
                <w:rFonts w:ascii="Menlo" w:hAnsi="Menlo" w:cs="Menlo"/>
                <w:color w:val="0432FF"/>
                <w:sz w:val="15"/>
              </w:rPr>
              <w:t xml:space="preserve"> connections with Work Development Board – aligning WIOA Title II programs</w:t>
            </w:r>
          </w:p>
        </w:tc>
        <w:tc>
          <w:tcPr>
            <w:tcW w:w="2678" w:type="dxa"/>
            <w:shd w:val="clear" w:color="auto" w:fill="DBE5F1" w:themeFill="accent1" w:themeFillTint="33"/>
          </w:tcPr>
          <w:p w14:paraId="228859A3" w14:textId="1D2202CF" w:rsidR="002339A0" w:rsidRPr="001C588D" w:rsidRDefault="001F352B" w:rsidP="00DA1C26">
            <w:pPr>
              <w:pStyle w:val="NoSpacing"/>
              <w:rPr>
                <w:rFonts w:ascii="Menlo" w:hAnsi="Menlo" w:cs="Menlo"/>
                <w:color w:val="0432FF"/>
                <w:sz w:val="15"/>
              </w:rPr>
            </w:pPr>
            <w:r>
              <w:rPr>
                <w:rFonts w:ascii="Menlo" w:hAnsi="Menlo" w:cs="Menlo"/>
                <w:color w:val="0432FF"/>
                <w:sz w:val="15"/>
              </w:rPr>
              <w:t>4 – M</w:t>
            </w:r>
            <w:r w:rsidR="0027775C">
              <w:rPr>
                <w:rFonts w:ascii="Menlo" w:hAnsi="Menlo" w:cs="Menlo"/>
                <w:color w:val="0432FF"/>
                <w:sz w:val="15"/>
              </w:rPr>
              <w:t>ostly</w:t>
            </w:r>
            <w:r w:rsidR="002339A0" w:rsidRPr="001C588D">
              <w:rPr>
                <w:rFonts w:ascii="Menlo" w:hAnsi="Menlo" w:cs="Menlo"/>
                <w:color w:val="0432FF"/>
                <w:sz w:val="15"/>
              </w:rPr>
              <w:t xml:space="preserve"> implemented</w:t>
            </w:r>
          </w:p>
        </w:tc>
        <w:tc>
          <w:tcPr>
            <w:tcW w:w="1822" w:type="dxa"/>
            <w:shd w:val="clear" w:color="auto" w:fill="DBE5F1" w:themeFill="accent1" w:themeFillTint="33"/>
          </w:tcPr>
          <w:p w14:paraId="63E38A98" w14:textId="77777777" w:rsidR="002339A0" w:rsidRPr="001C588D" w:rsidRDefault="002339A0" w:rsidP="00DA1C26">
            <w:pPr>
              <w:rPr>
                <w:rFonts w:ascii="Menlo" w:hAnsi="Menlo" w:cs="Menlo"/>
                <w:color w:val="0432FF"/>
                <w:sz w:val="15"/>
              </w:rPr>
            </w:pPr>
          </w:p>
        </w:tc>
        <w:tc>
          <w:tcPr>
            <w:tcW w:w="1476" w:type="dxa"/>
            <w:shd w:val="clear" w:color="auto" w:fill="DBE5F1" w:themeFill="accent1" w:themeFillTint="33"/>
          </w:tcPr>
          <w:p w14:paraId="2B48D4E4" w14:textId="667A994C" w:rsidR="002339A0" w:rsidRPr="001C588D" w:rsidRDefault="0027775C" w:rsidP="00DA1C26">
            <w:pPr>
              <w:rPr>
                <w:rFonts w:ascii="Menlo" w:hAnsi="Menlo" w:cs="Menlo"/>
                <w:color w:val="0432FF"/>
                <w:sz w:val="15"/>
              </w:rPr>
            </w:pPr>
            <w:r>
              <w:rPr>
                <w:rFonts w:ascii="Menlo" w:hAnsi="Menlo" w:cs="Menlo"/>
                <w:color w:val="0432FF"/>
                <w:sz w:val="15"/>
              </w:rPr>
              <w:t>Co-locate a Transition Specialist at the American Jobs Center.</w:t>
            </w:r>
          </w:p>
        </w:tc>
        <w:tc>
          <w:tcPr>
            <w:tcW w:w="1489" w:type="dxa"/>
            <w:shd w:val="clear" w:color="auto" w:fill="DBE5F1" w:themeFill="accent1" w:themeFillTint="33"/>
          </w:tcPr>
          <w:p w14:paraId="241C0958" w14:textId="77777777" w:rsidR="002339A0" w:rsidRPr="001C588D" w:rsidRDefault="002339A0" w:rsidP="00DA1C26">
            <w:pPr>
              <w:rPr>
                <w:rFonts w:ascii="Menlo" w:hAnsi="Menlo" w:cs="Menlo"/>
                <w:color w:val="0432FF"/>
                <w:sz w:val="15"/>
              </w:rPr>
            </w:pPr>
          </w:p>
        </w:tc>
      </w:tr>
      <w:tr w:rsidR="007A7357" w:rsidRPr="001C588D" w14:paraId="5AA71B20" w14:textId="77777777" w:rsidTr="00DA1C26">
        <w:tc>
          <w:tcPr>
            <w:tcW w:w="1885" w:type="dxa"/>
            <w:shd w:val="clear" w:color="auto" w:fill="DBE5F1" w:themeFill="accent1" w:themeFillTint="33"/>
          </w:tcPr>
          <w:p w14:paraId="5243B99C" w14:textId="3FB5D013" w:rsidR="007A7357" w:rsidRDefault="007A7357" w:rsidP="00DA1C26">
            <w:pPr>
              <w:pStyle w:val="NoSpacing"/>
              <w:rPr>
                <w:rFonts w:ascii="Menlo" w:hAnsi="Menlo" w:cs="Menlo"/>
                <w:color w:val="0432FF"/>
                <w:sz w:val="15"/>
              </w:rPr>
            </w:pPr>
            <w:r>
              <w:rPr>
                <w:rFonts w:ascii="Menlo" w:hAnsi="Menlo" w:cs="Menlo"/>
                <w:color w:val="0432FF"/>
                <w:sz w:val="15"/>
              </w:rPr>
              <w:t>e. Conduct grant search and applications</w:t>
            </w:r>
          </w:p>
        </w:tc>
        <w:tc>
          <w:tcPr>
            <w:tcW w:w="2678" w:type="dxa"/>
            <w:shd w:val="clear" w:color="auto" w:fill="DBE5F1" w:themeFill="accent1" w:themeFillTint="33"/>
          </w:tcPr>
          <w:p w14:paraId="0B3480E6" w14:textId="49B77987" w:rsidR="007A7357" w:rsidRPr="001C588D" w:rsidRDefault="007A7357" w:rsidP="00DA1C26">
            <w:pPr>
              <w:pStyle w:val="NoSpacing"/>
              <w:rPr>
                <w:rFonts w:ascii="Menlo" w:hAnsi="Menlo" w:cs="Menlo"/>
                <w:color w:val="0432FF"/>
                <w:sz w:val="15"/>
              </w:rPr>
            </w:pPr>
            <w:r>
              <w:rPr>
                <w:rFonts w:ascii="Menlo" w:hAnsi="Menlo" w:cs="Menlo"/>
                <w:color w:val="0432FF"/>
                <w:sz w:val="15"/>
              </w:rPr>
              <w:t>3 –</w:t>
            </w:r>
            <w:r w:rsidR="001F352B">
              <w:rPr>
                <w:rFonts w:ascii="Menlo" w:hAnsi="Menlo" w:cs="Menlo"/>
                <w:color w:val="0432FF"/>
                <w:sz w:val="15"/>
              </w:rPr>
              <w:t xml:space="preserve"> S</w:t>
            </w:r>
            <w:r w:rsidR="0027775C">
              <w:rPr>
                <w:rFonts w:ascii="Menlo" w:hAnsi="Menlo" w:cs="Menlo"/>
                <w:color w:val="0432FF"/>
                <w:sz w:val="15"/>
              </w:rPr>
              <w:t>omewhat</w:t>
            </w:r>
            <w:r>
              <w:rPr>
                <w:rFonts w:ascii="Menlo" w:hAnsi="Menlo" w:cs="Menlo"/>
                <w:color w:val="0432FF"/>
                <w:sz w:val="15"/>
              </w:rPr>
              <w:t xml:space="preserve"> implemented</w:t>
            </w:r>
          </w:p>
        </w:tc>
        <w:tc>
          <w:tcPr>
            <w:tcW w:w="1822" w:type="dxa"/>
            <w:shd w:val="clear" w:color="auto" w:fill="DBE5F1" w:themeFill="accent1" w:themeFillTint="33"/>
          </w:tcPr>
          <w:p w14:paraId="7841A841" w14:textId="6CD5F1CB" w:rsidR="007A7357" w:rsidRPr="001C588D" w:rsidRDefault="00242F7C" w:rsidP="00DA1C26">
            <w:pPr>
              <w:rPr>
                <w:rFonts w:ascii="Menlo" w:hAnsi="Menlo" w:cs="Menlo"/>
                <w:color w:val="0432FF"/>
                <w:sz w:val="15"/>
              </w:rPr>
            </w:pPr>
            <w:r>
              <w:rPr>
                <w:rFonts w:ascii="Menlo" w:hAnsi="Menlo" w:cs="Menlo"/>
                <w:color w:val="0432FF"/>
                <w:sz w:val="15"/>
              </w:rPr>
              <w:t>Several applications were written.  Having time and resources (dedicated staff) to do this is greatest barrier.  As an example, we intended apply for SNAP funding, using AEBG funds as a match, and simply did not have bandwidth to meet the deadline.</w:t>
            </w:r>
          </w:p>
        </w:tc>
        <w:tc>
          <w:tcPr>
            <w:tcW w:w="1476" w:type="dxa"/>
            <w:shd w:val="clear" w:color="auto" w:fill="DBE5F1" w:themeFill="accent1" w:themeFillTint="33"/>
          </w:tcPr>
          <w:p w14:paraId="09E0C85E" w14:textId="77777777" w:rsidR="007A7357" w:rsidRPr="001C588D" w:rsidRDefault="007A7357" w:rsidP="00DA1C26">
            <w:pPr>
              <w:rPr>
                <w:rFonts w:ascii="Menlo" w:hAnsi="Menlo" w:cs="Menlo"/>
                <w:color w:val="0432FF"/>
                <w:sz w:val="15"/>
              </w:rPr>
            </w:pPr>
          </w:p>
        </w:tc>
        <w:tc>
          <w:tcPr>
            <w:tcW w:w="1489" w:type="dxa"/>
            <w:shd w:val="clear" w:color="auto" w:fill="DBE5F1" w:themeFill="accent1" w:themeFillTint="33"/>
          </w:tcPr>
          <w:p w14:paraId="0F737047" w14:textId="053D6DC3" w:rsidR="007A7357" w:rsidRPr="001C588D" w:rsidRDefault="007A7357" w:rsidP="00DA1C26">
            <w:pPr>
              <w:rPr>
                <w:rFonts w:ascii="Menlo" w:hAnsi="Menlo" w:cs="Menlo"/>
                <w:color w:val="0432FF"/>
                <w:sz w:val="15"/>
              </w:rPr>
            </w:pPr>
            <w:r>
              <w:rPr>
                <w:rFonts w:ascii="Menlo" w:hAnsi="Menlo" w:cs="Menlo"/>
                <w:color w:val="0432FF"/>
                <w:sz w:val="15"/>
              </w:rPr>
              <w:t xml:space="preserve">Notices from the state offices as to when funding opportunities exist – even webinars helping with applications – e.g. the SNAP </w:t>
            </w:r>
            <w:r w:rsidR="00CF5E17">
              <w:rPr>
                <w:rFonts w:ascii="Menlo" w:hAnsi="Menlo" w:cs="Menlo"/>
                <w:color w:val="0432FF"/>
                <w:sz w:val="15"/>
              </w:rPr>
              <w:t xml:space="preserve">funding.  </w:t>
            </w:r>
          </w:p>
        </w:tc>
      </w:tr>
      <w:tr w:rsidR="007A7357" w:rsidRPr="001C588D" w14:paraId="049B9A91" w14:textId="77777777" w:rsidTr="00DA1C26">
        <w:tc>
          <w:tcPr>
            <w:tcW w:w="1885" w:type="dxa"/>
            <w:shd w:val="clear" w:color="auto" w:fill="DBE5F1" w:themeFill="accent1" w:themeFillTint="33"/>
          </w:tcPr>
          <w:p w14:paraId="5936C2C0" w14:textId="608566D2" w:rsidR="007A7357" w:rsidRDefault="007A7357" w:rsidP="00DA1C26">
            <w:pPr>
              <w:pStyle w:val="NoSpacing"/>
              <w:rPr>
                <w:rFonts w:ascii="Menlo" w:hAnsi="Menlo" w:cs="Menlo"/>
                <w:color w:val="0432FF"/>
                <w:sz w:val="15"/>
              </w:rPr>
            </w:pPr>
            <w:r>
              <w:rPr>
                <w:rFonts w:ascii="Menlo" w:hAnsi="Menlo" w:cs="Menlo"/>
                <w:color w:val="0432FF"/>
                <w:sz w:val="15"/>
              </w:rPr>
              <w:t>f. Explore leveraging other funding in member districts</w:t>
            </w:r>
          </w:p>
        </w:tc>
        <w:tc>
          <w:tcPr>
            <w:tcW w:w="2678" w:type="dxa"/>
            <w:shd w:val="clear" w:color="auto" w:fill="DBE5F1" w:themeFill="accent1" w:themeFillTint="33"/>
          </w:tcPr>
          <w:p w14:paraId="24DA17DE" w14:textId="43525917" w:rsidR="007A7357" w:rsidRDefault="00CF5E17" w:rsidP="00DA1C26">
            <w:pPr>
              <w:pStyle w:val="NoSpacing"/>
              <w:rPr>
                <w:rFonts w:ascii="Menlo" w:hAnsi="Menlo" w:cs="Menlo"/>
                <w:color w:val="0432FF"/>
                <w:sz w:val="15"/>
              </w:rPr>
            </w:pPr>
            <w:r>
              <w:rPr>
                <w:rFonts w:ascii="Menlo" w:hAnsi="Menlo" w:cs="Menlo"/>
                <w:color w:val="0432FF"/>
                <w:sz w:val="15"/>
              </w:rPr>
              <w:t>3 – Somewhat implemented</w:t>
            </w:r>
          </w:p>
        </w:tc>
        <w:tc>
          <w:tcPr>
            <w:tcW w:w="1822" w:type="dxa"/>
            <w:shd w:val="clear" w:color="auto" w:fill="DBE5F1" w:themeFill="accent1" w:themeFillTint="33"/>
          </w:tcPr>
          <w:p w14:paraId="5DD26A80" w14:textId="526436BC" w:rsidR="007A7357" w:rsidRPr="001C588D" w:rsidRDefault="0027775C" w:rsidP="00DA1C26">
            <w:pPr>
              <w:rPr>
                <w:rFonts w:ascii="Menlo" w:hAnsi="Menlo" w:cs="Menlo"/>
                <w:color w:val="0432FF"/>
                <w:sz w:val="15"/>
              </w:rPr>
            </w:pPr>
            <w:r>
              <w:rPr>
                <w:rFonts w:ascii="Menlo" w:hAnsi="Menlo" w:cs="Menlo"/>
                <w:color w:val="0432FF"/>
                <w:sz w:val="15"/>
              </w:rPr>
              <w:t xml:space="preserve">It’s remained unclear how LCFF in </w:t>
            </w:r>
            <w:proofErr w:type="gramStart"/>
            <w:r>
              <w:rPr>
                <w:rFonts w:ascii="Menlo" w:hAnsi="Menlo" w:cs="Menlo"/>
                <w:color w:val="0432FF"/>
                <w:sz w:val="15"/>
              </w:rPr>
              <w:t>K12,</w:t>
            </w:r>
            <w:proofErr w:type="gramEnd"/>
            <w:r>
              <w:rPr>
                <w:rFonts w:ascii="Menlo" w:hAnsi="Menlo" w:cs="Menlo"/>
                <w:color w:val="0432FF"/>
                <w:sz w:val="15"/>
              </w:rPr>
              <w:t xml:space="preserve"> and college funding streams like Strong Workforce can be leveraged.</w:t>
            </w:r>
          </w:p>
        </w:tc>
        <w:tc>
          <w:tcPr>
            <w:tcW w:w="1476" w:type="dxa"/>
            <w:shd w:val="clear" w:color="auto" w:fill="DBE5F1" w:themeFill="accent1" w:themeFillTint="33"/>
          </w:tcPr>
          <w:p w14:paraId="6C4C9BF2" w14:textId="395E5FCA" w:rsidR="007A7357" w:rsidRPr="001C588D" w:rsidRDefault="0027775C" w:rsidP="00DA1C26">
            <w:pPr>
              <w:rPr>
                <w:rFonts w:ascii="Menlo" w:hAnsi="Menlo" w:cs="Menlo"/>
                <w:color w:val="0432FF"/>
                <w:sz w:val="15"/>
              </w:rPr>
            </w:pPr>
            <w:r>
              <w:rPr>
                <w:rFonts w:ascii="Menlo" w:hAnsi="Menlo" w:cs="Menlo"/>
                <w:color w:val="0432FF"/>
                <w:sz w:val="15"/>
              </w:rPr>
              <w:t>By year three all member reps at the Steering Committee level agree, without defensiveness, that these additional funding streams need to help AEBG programs.</w:t>
            </w:r>
          </w:p>
        </w:tc>
        <w:tc>
          <w:tcPr>
            <w:tcW w:w="1489" w:type="dxa"/>
            <w:shd w:val="clear" w:color="auto" w:fill="DBE5F1" w:themeFill="accent1" w:themeFillTint="33"/>
          </w:tcPr>
          <w:p w14:paraId="52077EE3" w14:textId="20A8919B" w:rsidR="007A7357" w:rsidRPr="001C588D" w:rsidRDefault="00CF5E17" w:rsidP="00DA1C26">
            <w:pPr>
              <w:rPr>
                <w:rFonts w:ascii="Menlo" w:hAnsi="Menlo" w:cs="Menlo"/>
                <w:color w:val="0432FF"/>
                <w:sz w:val="15"/>
              </w:rPr>
            </w:pPr>
            <w:r>
              <w:rPr>
                <w:rFonts w:ascii="Menlo" w:hAnsi="Menlo" w:cs="Menlo"/>
                <w:color w:val="0432FF"/>
                <w:sz w:val="15"/>
              </w:rPr>
              <w:t>Guidance from the state as to how access resources like Strong Workforce and Guided Pathways</w:t>
            </w:r>
          </w:p>
        </w:tc>
      </w:tr>
    </w:tbl>
    <w:p w14:paraId="5CD8A908" w14:textId="1671D185" w:rsidR="00F24379" w:rsidRPr="002339A0" w:rsidRDefault="0033263F" w:rsidP="0033263F">
      <w:pPr>
        <w:rPr>
          <w:b/>
          <w:i/>
        </w:rPr>
      </w:pPr>
      <w:r>
        <w:rPr>
          <w:b/>
          <w:i/>
        </w:rPr>
        <w:br/>
      </w:r>
      <w:bookmarkStart w:id="42" w:name="OLE_LINK75"/>
      <w:r w:rsidR="00F24379" w:rsidRPr="002339A0">
        <w:rPr>
          <w:b/>
          <w:i/>
        </w:rPr>
        <w:t xml:space="preserve">For 2017-18, what </w:t>
      </w:r>
      <w:r w:rsidR="002339A0" w:rsidRPr="002339A0">
        <w:rPr>
          <w:b/>
          <w:i/>
          <w:color w:val="8064A2" w:themeColor="accent4"/>
        </w:rPr>
        <w:t xml:space="preserve">NEW </w:t>
      </w:r>
      <w:r w:rsidR="00F24379" w:rsidRPr="002339A0">
        <w:rPr>
          <w:b/>
          <w:i/>
        </w:rPr>
        <w:t xml:space="preserve">strategies are planned to leverage </w:t>
      </w:r>
      <w:r w:rsidRPr="002339A0">
        <w:rPr>
          <w:b/>
          <w:i/>
        </w:rPr>
        <w:t xml:space="preserve">existing regional structures, including, but not limited to, with local workforce investment areas </w:t>
      </w:r>
      <w:r w:rsidR="00F24379" w:rsidRPr="002339A0">
        <w:rPr>
          <w:b/>
          <w:i/>
        </w:rPr>
        <w:t>(Must list at least one)?</w:t>
      </w:r>
    </w:p>
    <w:p w14:paraId="31FD33C9" w14:textId="4F1F15B6" w:rsidR="002339A0" w:rsidRPr="002339A0" w:rsidRDefault="0033263F" w:rsidP="00D66F62">
      <w:pPr>
        <w:keepNext/>
        <w:rPr>
          <w:i/>
        </w:rPr>
      </w:pPr>
      <w:r w:rsidRPr="002339A0">
        <w:rPr>
          <w:i/>
        </w:rPr>
        <w:t>Identify strategies</w:t>
      </w:r>
      <w:r w:rsidR="00F24379" w:rsidRPr="002339A0">
        <w:rPr>
          <w:i/>
        </w:rPr>
        <w:t xml:space="preserve"> planned to leverage existing regional structures and utilization of resources, including leverage existing assets or structures to benefit the adult learners in the region. These assets or structures might include, for example, contributions from or collaborations with local Workforce Investment Boards (WIBs), industry employer groups, chambers of commerce, and county libraries. </w:t>
      </w:r>
    </w:p>
    <w:tbl>
      <w:tblPr>
        <w:tblStyle w:val="TableGridLight1"/>
        <w:tblW w:w="5000" w:type="pct"/>
        <w:tblCellSpacing w:w="72"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Grid>
        <w:gridCol w:w="9878"/>
      </w:tblGrid>
      <w:tr w:rsidR="00F24379" w:rsidRPr="001C588D" w14:paraId="21F0CE03" w14:textId="77777777" w:rsidTr="00DA1C26">
        <w:trPr>
          <w:trHeight w:val="512"/>
          <w:tblCellSpacing w:w="72" w:type="dxa"/>
        </w:trPr>
        <w:tc>
          <w:tcPr>
            <w:tcW w:w="9350" w:type="dxa"/>
            <w:shd w:val="clear" w:color="auto" w:fill="DBE5F1" w:themeFill="accent1" w:themeFillTint="33"/>
            <w:hideMark/>
          </w:tcPr>
          <w:bookmarkEnd w:id="42"/>
          <w:p w14:paraId="502B2329" w14:textId="3F19460C" w:rsidR="00F24379" w:rsidRPr="001C588D" w:rsidRDefault="001F28F0" w:rsidP="00DA1C26">
            <w:pPr>
              <w:pStyle w:val="NoSpacing"/>
              <w:rPr>
                <w:rFonts w:ascii="Menlo" w:hAnsi="Menlo" w:cs="Menlo"/>
                <w:color w:val="0432FF"/>
                <w:sz w:val="15"/>
              </w:rPr>
            </w:pPr>
            <w:r>
              <w:rPr>
                <w:rFonts w:ascii="Menlo" w:hAnsi="Menlo" w:cs="Menlo"/>
                <w:color w:val="0432FF"/>
                <w:sz w:val="15"/>
              </w:rPr>
              <w:t>W</w:t>
            </w:r>
            <w:r w:rsidR="00074CB1">
              <w:rPr>
                <w:rFonts w:ascii="Menlo" w:hAnsi="Menlo" w:cs="Menlo"/>
                <w:color w:val="0432FF"/>
                <w:sz w:val="15"/>
              </w:rPr>
              <w:t>orking Regionally with the B</w:t>
            </w:r>
            <w:r w:rsidR="0027775C">
              <w:rPr>
                <w:rFonts w:ascii="Menlo" w:hAnsi="Menlo" w:cs="Menlo"/>
                <w:color w:val="0432FF"/>
                <w:sz w:val="15"/>
              </w:rPr>
              <w:t xml:space="preserve">ay </w:t>
            </w:r>
            <w:r w:rsidR="00074CB1">
              <w:rPr>
                <w:rFonts w:ascii="Menlo" w:hAnsi="Menlo" w:cs="Menlo"/>
                <w:color w:val="0432FF"/>
                <w:sz w:val="15"/>
              </w:rPr>
              <w:t>A</w:t>
            </w:r>
            <w:r w:rsidR="0027775C">
              <w:rPr>
                <w:rFonts w:ascii="Menlo" w:hAnsi="Menlo" w:cs="Menlo"/>
                <w:color w:val="0432FF"/>
                <w:sz w:val="15"/>
              </w:rPr>
              <w:t xml:space="preserve">rea </w:t>
            </w:r>
            <w:r w:rsidR="00074CB1">
              <w:rPr>
                <w:rFonts w:ascii="Menlo" w:hAnsi="Menlo" w:cs="Menlo"/>
                <w:color w:val="0432FF"/>
                <w:sz w:val="15"/>
              </w:rPr>
              <w:t>C</w:t>
            </w:r>
            <w:r w:rsidR="0027775C">
              <w:rPr>
                <w:rFonts w:ascii="Menlo" w:hAnsi="Menlo" w:cs="Menlo"/>
                <w:color w:val="0432FF"/>
                <w:sz w:val="15"/>
              </w:rPr>
              <w:t xml:space="preserve">ommunity </w:t>
            </w:r>
            <w:r w:rsidR="00074CB1">
              <w:rPr>
                <w:rFonts w:ascii="Menlo" w:hAnsi="Menlo" w:cs="Menlo"/>
                <w:color w:val="0432FF"/>
                <w:sz w:val="15"/>
              </w:rPr>
              <w:t>C</w:t>
            </w:r>
            <w:r w:rsidR="0027775C">
              <w:rPr>
                <w:rFonts w:ascii="Menlo" w:hAnsi="Menlo" w:cs="Menlo"/>
                <w:color w:val="0432FF"/>
                <w:sz w:val="15"/>
              </w:rPr>
              <w:t xml:space="preserve">ollege </w:t>
            </w:r>
            <w:r w:rsidR="00074CB1">
              <w:rPr>
                <w:rFonts w:ascii="Menlo" w:hAnsi="Menlo" w:cs="Menlo"/>
                <w:color w:val="0432FF"/>
                <w:sz w:val="15"/>
              </w:rPr>
              <w:t>C</w:t>
            </w:r>
            <w:r w:rsidR="001F352B">
              <w:rPr>
                <w:rFonts w:ascii="Menlo" w:hAnsi="Menlo" w:cs="Menlo"/>
                <w:color w:val="0432FF"/>
                <w:sz w:val="15"/>
              </w:rPr>
              <w:t>onsortium (</w:t>
            </w:r>
            <w:proofErr w:type="gramStart"/>
            <w:r w:rsidR="001F352B">
              <w:rPr>
                <w:rFonts w:ascii="Menlo" w:hAnsi="Menlo" w:cs="Menlo"/>
                <w:color w:val="0432FF"/>
                <w:sz w:val="15"/>
              </w:rPr>
              <w:t xml:space="preserve">having </w:t>
            </w:r>
            <w:r w:rsidR="0027775C">
              <w:rPr>
                <w:rFonts w:ascii="Menlo" w:hAnsi="Menlo" w:cs="Menlo"/>
                <w:color w:val="0432FF"/>
                <w:sz w:val="15"/>
              </w:rPr>
              <w:t xml:space="preserve"> pooled</w:t>
            </w:r>
            <w:proofErr w:type="gramEnd"/>
            <w:r w:rsidR="0027775C">
              <w:rPr>
                <w:rFonts w:ascii="Menlo" w:hAnsi="Menlo" w:cs="Menlo"/>
                <w:color w:val="0432FF"/>
                <w:sz w:val="15"/>
              </w:rPr>
              <w:t xml:space="preserve"> resources)</w:t>
            </w:r>
            <w:r w:rsidR="00074CB1">
              <w:rPr>
                <w:rFonts w:ascii="Menlo" w:hAnsi="Menlo" w:cs="Menlo"/>
                <w:color w:val="0432FF"/>
                <w:sz w:val="15"/>
              </w:rPr>
              <w:t xml:space="preserve"> to study data solutions common to the 14 consortia in the super region.</w:t>
            </w:r>
            <w:r w:rsidR="0027775C">
              <w:rPr>
                <w:rFonts w:ascii="Menlo" w:hAnsi="Menlo" w:cs="Menlo"/>
                <w:color w:val="0432FF"/>
                <w:sz w:val="15"/>
              </w:rPr>
              <w:t xml:space="preserve">   The BACCC is also helping AEBG consortia understand how Strong Workforce intentions and planning can </w:t>
            </w:r>
            <w:r w:rsidR="001F352B">
              <w:rPr>
                <w:rFonts w:ascii="Menlo" w:hAnsi="Menlo" w:cs="Menlo"/>
                <w:color w:val="0432FF"/>
                <w:sz w:val="15"/>
              </w:rPr>
              <w:t xml:space="preserve">better </w:t>
            </w:r>
            <w:r w:rsidR="0027775C">
              <w:rPr>
                <w:rFonts w:ascii="Menlo" w:hAnsi="Menlo" w:cs="Menlo"/>
                <w:color w:val="0432FF"/>
                <w:sz w:val="15"/>
              </w:rPr>
              <w:t>align to AEBG.</w:t>
            </w:r>
          </w:p>
        </w:tc>
      </w:tr>
      <w:tr w:rsidR="00F24379" w:rsidRPr="001C588D" w14:paraId="06610E10" w14:textId="77777777" w:rsidTr="00DA1C26">
        <w:trPr>
          <w:trHeight w:val="512"/>
          <w:tblCellSpacing w:w="72" w:type="dxa"/>
        </w:trPr>
        <w:tc>
          <w:tcPr>
            <w:tcW w:w="9350" w:type="dxa"/>
            <w:shd w:val="clear" w:color="auto" w:fill="DBE5F1" w:themeFill="accent1" w:themeFillTint="33"/>
          </w:tcPr>
          <w:p w14:paraId="2E1C1512" w14:textId="73BC319E" w:rsidR="00F24379" w:rsidRPr="001C588D" w:rsidRDefault="0027775C" w:rsidP="00DA1C26">
            <w:pPr>
              <w:pStyle w:val="NoSpacing"/>
              <w:rPr>
                <w:rFonts w:ascii="Menlo" w:hAnsi="Menlo" w:cs="Menlo"/>
                <w:color w:val="0432FF"/>
                <w:sz w:val="15"/>
              </w:rPr>
            </w:pPr>
            <w:r>
              <w:rPr>
                <w:rFonts w:ascii="Menlo" w:hAnsi="Menlo" w:cs="Menlo"/>
                <w:color w:val="0432FF"/>
                <w:sz w:val="15"/>
              </w:rPr>
              <w:t xml:space="preserve">Leveraging </w:t>
            </w:r>
            <w:r w:rsidR="00074CB1">
              <w:rPr>
                <w:rFonts w:ascii="Menlo" w:hAnsi="Menlo" w:cs="Menlo"/>
                <w:color w:val="0432FF"/>
                <w:sz w:val="15"/>
              </w:rPr>
              <w:t xml:space="preserve">WIOA Title I </w:t>
            </w:r>
            <w:r>
              <w:rPr>
                <w:rFonts w:ascii="Menlo" w:hAnsi="Menlo" w:cs="Menlo"/>
                <w:color w:val="0432FF"/>
                <w:sz w:val="15"/>
              </w:rPr>
              <w:t xml:space="preserve">funds </w:t>
            </w:r>
            <w:r w:rsidR="00074CB1">
              <w:rPr>
                <w:rFonts w:ascii="Menlo" w:hAnsi="Menlo" w:cs="Menlo"/>
                <w:color w:val="0432FF"/>
                <w:sz w:val="15"/>
              </w:rPr>
              <w:t xml:space="preserve">– Transition Specialists </w:t>
            </w:r>
            <w:r>
              <w:rPr>
                <w:rFonts w:ascii="Menlo" w:hAnsi="Menlo" w:cs="Menlo"/>
                <w:color w:val="0432FF"/>
                <w:sz w:val="15"/>
              </w:rPr>
              <w:t xml:space="preserve">will be </w:t>
            </w:r>
            <w:r w:rsidR="00074CB1">
              <w:rPr>
                <w:rFonts w:ascii="Menlo" w:hAnsi="Menlo" w:cs="Menlo"/>
                <w:color w:val="0432FF"/>
                <w:sz w:val="15"/>
              </w:rPr>
              <w:t>co-located at the American Jobs Center (</w:t>
            </w:r>
            <w:proofErr w:type="spellStart"/>
            <w:r w:rsidR="00074CB1">
              <w:rPr>
                <w:rFonts w:ascii="Menlo" w:hAnsi="Menlo" w:cs="Menlo"/>
                <w:color w:val="0432FF"/>
                <w:sz w:val="15"/>
              </w:rPr>
              <w:t>OneStop</w:t>
            </w:r>
            <w:proofErr w:type="spellEnd"/>
            <w:r w:rsidR="00074CB1">
              <w:rPr>
                <w:rFonts w:ascii="Menlo" w:hAnsi="Menlo" w:cs="Menlo"/>
                <w:color w:val="0432FF"/>
                <w:sz w:val="15"/>
              </w:rPr>
              <w:t>)</w:t>
            </w:r>
            <w:r>
              <w:rPr>
                <w:rFonts w:ascii="Menlo" w:hAnsi="Menlo" w:cs="Menlo"/>
                <w:color w:val="0432FF"/>
                <w:sz w:val="15"/>
              </w:rPr>
              <w:t xml:space="preserve"> to both recruit students to Title II programs and help Title I students (adult education literacy, basic skills) access the Title I services and programs.</w:t>
            </w:r>
          </w:p>
        </w:tc>
      </w:tr>
      <w:tr w:rsidR="00F24379" w:rsidRPr="001C588D" w14:paraId="4807E4BD" w14:textId="77777777" w:rsidTr="00DA1C26">
        <w:trPr>
          <w:trHeight w:val="512"/>
          <w:tblCellSpacing w:w="72" w:type="dxa"/>
        </w:trPr>
        <w:tc>
          <w:tcPr>
            <w:tcW w:w="9350" w:type="dxa"/>
            <w:shd w:val="clear" w:color="auto" w:fill="DBE5F1" w:themeFill="accent1" w:themeFillTint="33"/>
          </w:tcPr>
          <w:p w14:paraId="546529F8" w14:textId="0B20483A" w:rsidR="00F24379" w:rsidRPr="001C588D" w:rsidRDefault="00074CB1" w:rsidP="00DA1C26">
            <w:pPr>
              <w:pStyle w:val="NoSpacing"/>
              <w:rPr>
                <w:rFonts w:ascii="Menlo" w:hAnsi="Menlo" w:cs="Menlo"/>
                <w:color w:val="0432FF"/>
                <w:sz w:val="15"/>
              </w:rPr>
            </w:pPr>
            <w:r>
              <w:rPr>
                <w:rFonts w:ascii="Menlo" w:hAnsi="Menlo" w:cs="Menlo"/>
                <w:color w:val="0432FF"/>
                <w:sz w:val="15"/>
              </w:rPr>
              <w:t>Linking the acti</w:t>
            </w:r>
            <w:r w:rsidR="001F352B">
              <w:rPr>
                <w:rFonts w:ascii="Menlo" w:hAnsi="Menlo" w:cs="Menlo"/>
                <w:color w:val="0432FF"/>
                <w:sz w:val="15"/>
              </w:rPr>
              <w:t xml:space="preserve">vities of the Strong Workforce </w:t>
            </w:r>
            <w:r>
              <w:rPr>
                <w:rFonts w:ascii="Menlo" w:hAnsi="Menlo" w:cs="Menlo"/>
                <w:color w:val="0432FF"/>
                <w:sz w:val="15"/>
              </w:rPr>
              <w:t>and Guided Pathways Ini</w:t>
            </w:r>
            <w:r w:rsidR="0027775C">
              <w:rPr>
                <w:rFonts w:ascii="Menlo" w:hAnsi="Menlo" w:cs="Menlo"/>
                <w:color w:val="0432FF"/>
                <w:sz w:val="15"/>
              </w:rPr>
              <w:t>tiatives to the SBCAE’s annual p</w:t>
            </w:r>
            <w:r>
              <w:rPr>
                <w:rFonts w:ascii="Menlo" w:hAnsi="Menlo" w:cs="Menlo"/>
                <w:color w:val="0432FF"/>
                <w:sz w:val="15"/>
              </w:rPr>
              <w:t>lan</w:t>
            </w:r>
            <w:r w:rsidR="0027775C">
              <w:rPr>
                <w:rFonts w:ascii="Menlo" w:hAnsi="Menlo" w:cs="Menlo"/>
                <w:color w:val="0432FF"/>
                <w:sz w:val="15"/>
              </w:rPr>
              <w:t xml:space="preserve"> goals, objectives and activities.</w:t>
            </w:r>
          </w:p>
        </w:tc>
      </w:tr>
      <w:tr w:rsidR="002339A0" w:rsidRPr="001C588D" w14:paraId="6CFCC852" w14:textId="77777777" w:rsidTr="00DA1C26">
        <w:trPr>
          <w:trHeight w:val="512"/>
          <w:tblCellSpacing w:w="72" w:type="dxa"/>
        </w:trPr>
        <w:tc>
          <w:tcPr>
            <w:tcW w:w="9350" w:type="dxa"/>
            <w:shd w:val="clear" w:color="auto" w:fill="DBE5F1" w:themeFill="accent1" w:themeFillTint="33"/>
          </w:tcPr>
          <w:p w14:paraId="7270D087" w14:textId="3B519A1E" w:rsidR="002339A0" w:rsidRPr="001C588D" w:rsidRDefault="00074CB1" w:rsidP="00DA1C26">
            <w:pPr>
              <w:pStyle w:val="NoSpacing"/>
              <w:rPr>
                <w:rFonts w:ascii="Menlo" w:hAnsi="Menlo" w:cs="Menlo"/>
                <w:color w:val="0432FF"/>
                <w:sz w:val="15"/>
              </w:rPr>
            </w:pPr>
            <w:r>
              <w:rPr>
                <w:rFonts w:ascii="Menlo" w:hAnsi="Menlo" w:cs="Menlo"/>
                <w:color w:val="0432FF"/>
                <w:sz w:val="15"/>
              </w:rPr>
              <w:t>Using the Immigrant Integration Framework developed by ALLIES with</w:t>
            </w:r>
            <w:r w:rsidR="0027775C">
              <w:rPr>
                <w:rFonts w:ascii="Menlo" w:hAnsi="Menlo" w:cs="Menlo"/>
                <w:color w:val="0432FF"/>
                <w:sz w:val="15"/>
              </w:rPr>
              <w:t xml:space="preserve">in the consortium, with the </w:t>
            </w:r>
            <w:r>
              <w:rPr>
                <w:rFonts w:ascii="Menlo" w:hAnsi="Menlo" w:cs="Menlo"/>
                <w:color w:val="0432FF"/>
                <w:sz w:val="15"/>
              </w:rPr>
              <w:t>regional CBOs,</w:t>
            </w:r>
            <w:r w:rsidR="0027775C">
              <w:rPr>
                <w:rFonts w:ascii="Menlo" w:hAnsi="Menlo" w:cs="Menlo"/>
                <w:color w:val="0432FF"/>
                <w:sz w:val="15"/>
              </w:rPr>
              <w:t xml:space="preserve"> and</w:t>
            </w:r>
            <w:r w:rsidR="001F28F0">
              <w:rPr>
                <w:rFonts w:ascii="Menlo" w:hAnsi="Menlo" w:cs="Menlo"/>
                <w:color w:val="0432FF"/>
                <w:sz w:val="15"/>
              </w:rPr>
              <w:t xml:space="preserve"> with</w:t>
            </w:r>
            <w:r w:rsidR="0027775C">
              <w:rPr>
                <w:rFonts w:ascii="Menlo" w:hAnsi="Menlo" w:cs="Menlo"/>
                <w:color w:val="0432FF"/>
                <w:sz w:val="15"/>
              </w:rPr>
              <w:t xml:space="preserve"> city and county government agencies to build a network of supports for immigrant adults.</w:t>
            </w:r>
          </w:p>
        </w:tc>
      </w:tr>
      <w:tr w:rsidR="002339A0" w:rsidRPr="001C588D" w14:paraId="6E3613CA" w14:textId="77777777" w:rsidTr="00DA1C26">
        <w:trPr>
          <w:trHeight w:val="512"/>
          <w:tblCellSpacing w:w="72" w:type="dxa"/>
        </w:trPr>
        <w:tc>
          <w:tcPr>
            <w:tcW w:w="9350" w:type="dxa"/>
            <w:shd w:val="clear" w:color="auto" w:fill="DBE5F1" w:themeFill="accent1" w:themeFillTint="33"/>
          </w:tcPr>
          <w:p w14:paraId="1CA482AE" w14:textId="20175CD8" w:rsidR="002339A0" w:rsidRPr="001C588D" w:rsidRDefault="0027775C" w:rsidP="00DA1C26">
            <w:pPr>
              <w:pStyle w:val="NoSpacing"/>
              <w:rPr>
                <w:rFonts w:ascii="Menlo" w:hAnsi="Menlo" w:cs="Menlo"/>
                <w:color w:val="0432FF"/>
                <w:sz w:val="15"/>
              </w:rPr>
            </w:pPr>
            <w:r>
              <w:rPr>
                <w:rFonts w:ascii="Menlo" w:hAnsi="Menlo" w:cs="Menlo"/>
                <w:color w:val="0432FF"/>
                <w:sz w:val="15"/>
              </w:rPr>
              <w:t xml:space="preserve">Continuing to identify other regional partners with aligned goals: for example working with the Santa Clara Refugee and Immigrant Forum to develop </w:t>
            </w:r>
            <w:r w:rsidR="001F28F0">
              <w:rPr>
                <w:rFonts w:ascii="Menlo" w:hAnsi="Menlo" w:cs="Menlo"/>
                <w:color w:val="0432FF"/>
                <w:sz w:val="15"/>
              </w:rPr>
              <w:t>assistance for highly credentialed immigrants and refugees to expedite their positioning in the careers in which they have training.</w:t>
            </w:r>
          </w:p>
        </w:tc>
      </w:tr>
    </w:tbl>
    <w:p w14:paraId="6E2069C5" w14:textId="77777777" w:rsidR="00604E47" w:rsidRDefault="00604E47" w:rsidP="00824946">
      <w:pPr>
        <w:pStyle w:val="Heading1"/>
      </w:pPr>
      <w:bookmarkStart w:id="43" w:name="OLE_LINK5"/>
      <w:bookmarkStart w:id="44" w:name="OLE_LINK6"/>
      <w:bookmarkStart w:id="45" w:name="OLE_LINK51"/>
      <w:r>
        <w:lastRenderedPageBreak/>
        <w:t xml:space="preserve">Section 2: </w:t>
      </w:r>
      <w:r w:rsidR="002A3753" w:rsidRPr="00604E47">
        <w:t>Fiscal</w:t>
      </w:r>
      <w:r w:rsidR="00BF110D">
        <w:t xml:space="preserve"> MANAGEMENT</w:t>
      </w:r>
    </w:p>
    <w:bookmarkEnd w:id="43"/>
    <w:bookmarkEnd w:id="44"/>
    <w:bookmarkEnd w:id="45"/>
    <w:p w14:paraId="6C868D05" w14:textId="77777777" w:rsidR="002D2523" w:rsidRDefault="002D2523" w:rsidP="00375657">
      <w:pPr>
        <w:rPr>
          <w:i/>
        </w:rPr>
      </w:pPr>
      <w:r w:rsidRPr="00CB3FFB">
        <w:rPr>
          <w:i/>
        </w:rPr>
        <w:t>Please provide an upda</w:t>
      </w:r>
      <w:r w:rsidR="00824946" w:rsidRPr="00CB3FFB">
        <w:rPr>
          <w:i/>
        </w:rPr>
        <w:t xml:space="preserve">te on your AEBG fiscal spending. </w:t>
      </w:r>
      <w:r w:rsidR="003D6BE2" w:rsidRPr="00CB3FFB">
        <w:rPr>
          <w:i/>
        </w:rPr>
        <w:t xml:space="preserve">In the table below, identify the total </w:t>
      </w:r>
      <w:r w:rsidR="002A3753" w:rsidRPr="00CB3FFB">
        <w:rPr>
          <w:i/>
        </w:rPr>
        <w:t xml:space="preserve">MOE &amp; Non-MOE </w:t>
      </w:r>
      <w:r w:rsidR="003D6BE2" w:rsidRPr="00CB3FFB">
        <w:rPr>
          <w:i/>
        </w:rPr>
        <w:t>funding</w:t>
      </w:r>
      <w:r w:rsidR="002A3753" w:rsidRPr="00CB3FFB">
        <w:rPr>
          <w:i/>
        </w:rPr>
        <w:t xml:space="preserve"> spent or encumbered</w:t>
      </w:r>
      <w:r w:rsidR="003D6BE2" w:rsidRPr="00CB3FFB">
        <w:rPr>
          <w:i/>
        </w:rPr>
        <w:t xml:space="preserve"> for the 2015-16 and 2016-17 program years.</w:t>
      </w:r>
      <w:r w:rsidR="002A3753" w:rsidRPr="00CB3FFB">
        <w:rPr>
          <w:i/>
        </w:rPr>
        <w:t xml:space="preserve"> </w:t>
      </w:r>
    </w:p>
    <w:tbl>
      <w:tblPr>
        <w:tblW w:w="6466" w:type="dxa"/>
        <w:jc w:val="center"/>
        <w:tblLook w:val="04A0" w:firstRow="1" w:lastRow="0" w:firstColumn="1" w:lastColumn="0" w:noHBand="0" w:noVBand="1"/>
      </w:tblPr>
      <w:tblGrid>
        <w:gridCol w:w="2266"/>
        <w:gridCol w:w="1400"/>
        <w:gridCol w:w="1400"/>
        <w:gridCol w:w="1400"/>
      </w:tblGrid>
      <w:tr w:rsidR="00B67A59" w:rsidRPr="00B67A59" w14:paraId="6C75A2E9" w14:textId="5DBEC0A4" w:rsidTr="00B67A59">
        <w:trPr>
          <w:trHeight w:val="320"/>
          <w:jc w:val="center"/>
        </w:trPr>
        <w:tc>
          <w:tcPr>
            <w:tcW w:w="2266" w:type="dxa"/>
            <w:tcBorders>
              <w:top w:val="nil"/>
              <w:left w:val="nil"/>
              <w:bottom w:val="single" w:sz="8" w:space="0" w:color="808080"/>
              <w:right w:val="nil"/>
            </w:tcBorders>
            <w:shd w:val="clear" w:color="auto" w:fill="auto"/>
            <w:vAlign w:val="center"/>
            <w:hideMark/>
          </w:tcPr>
          <w:p w14:paraId="4D7F1115" w14:textId="77777777" w:rsidR="00B67A59" w:rsidRPr="006140CD" w:rsidRDefault="00B67A59" w:rsidP="006140CD">
            <w:pPr>
              <w:spacing w:before="0" w:after="0" w:line="240" w:lineRule="auto"/>
              <w:rPr>
                <w:rFonts w:cs="Times New Roman"/>
                <w:b/>
                <w:szCs w:val="24"/>
              </w:rPr>
            </w:pPr>
          </w:p>
        </w:tc>
        <w:tc>
          <w:tcPr>
            <w:tcW w:w="1400" w:type="dxa"/>
            <w:tcBorders>
              <w:top w:val="single" w:sz="4" w:space="0" w:color="808080"/>
              <w:left w:val="single" w:sz="4" w:space="0" w:color="808080"/>
              <w:bottom w:val="single" w:sz="8" w:space="0" w:color="808080"/>
              <w:right w:val="single" w:sz="4" w:space="0" w:color="808080"/>
            </w:tcBorders>
            <w:shd w:val="clear" w:color="auto" w:fill="D9D9D9" w:themeFill="background1" w:themeFillShade="D9"/>
            <w:vAlign w:val="center"/>
            <w:hideMark/>
          </w:tcPr>
          <w:p w14:paraId="1EBF2042" w14:textId="79CEF0F5" w:rsidR="00B67A59" w:rsidRPr="006140CD" w:rsidRDefault="00B67A59" w:rsidP="006140CD">
            <w:pPr>
              <w:spacing w:before="0" w:after="0" w:line="240" w:lineRule="auto"/>
              <w:jc w:val="center"/>
              <w:rPr>
                <w:rFonts w:eastAsia="Times New Roman" w:cs="Times New Roman"/>
                <w:b/>
                <w:color w:val="000000"/>
                <w:sz w:val="16"/>
                <w:szCs w:val="24"/>
              </w:rPr>
            </w:pPr>
            <w:r w:rsidRPr="006140CD">
              <w:rPr>
                <w:rFonts w:eastAsia="Times New Roman" w:cs="Times New Roman"/>
                <w:b/>
                <w:color w:val="000000"/>
                <w:sz w:val="16"/>
                <w:szCs w:val="24"/>
              </w:rPr>
              <w:t>Total AEBG Funding</w:t>
            </w:r>
          </w:p>
        </w:tc>
        <w:tc>
          <w:tcPr>
            <w:tcW w:w="1400" w:type="dxa"/>
            <w:tcBorders>
              <w:top w:val="single" w:sz="4" w:space="0" w:color="808080"/>
              <w:left w:val="nil"/>
              <w:bottom w:val="single" w:sz="8" w:space="0" w:color="808080"/>
              <w:right w:val="single" w:sz="4" w:space="0" w:color="808080"/>
            </w:tcBorders>
            <w:shd w:val="clear" w:color="auto" w:fill="D9D9D9" w:themeFill="background1" w:themeFillShade="D9"/>
            <w:vAlign w:val="center"/>
            <w:hideMark/>
          </w:tcPr>
          <w:p w14:paraId="25453E59" w14:textId="247A8266" w:rsidR="00B67A59" w:rsidRPr="006140CD" w:rsidRDefault="00B67A59" w:rsidP="006140CD">
            <w:pPr>
              <w:spacing w:before="0" w:after="0" w:line="240" w:lineRule="auto"/>
              <w:jc w:val="center"/>
              <w:rPr>
                <w:rFonts w:eastAsia="Times New Roman" w:cs="Times New Roman"/>
                <w:b/>
                <w:color w:val="000000"/>
                <w:sz w:val="16"/>
                <w:szCs w:val="24"/>
              </w:rPr>
            </w:pPr>
            <w:r w:rsidRPr="006140CD">
              <w:rPr>
                <w:rFonts w:eastAsia="Times New Roman" w:cs="Times New Roman"/>
                <w:b/>
                <w:color w:val="000000"/>
                <w:sz w:val="16"/>
                <w:szCs w:val="24"/>
              </w:rPr>
              <w:t>Total Spent</w:t>
            </w:r>
          </w:p>
        </w:tc>
        <w:tc>
          <w:tcPr>
            <w:tcW w:w="1400" w:type="dxa"/>
            <w:tcBorders>
              <w:top w:val="single" w:sz="4" w:space="0" w:color="808080"/>
              <w:left w:val="nil"/>
              <w:bottom w:val="single" w:sz="8" w:space="0" w:color="808080"/>
              <w:right w:val="single" w:sz="4" w:space="0" w:color="808080"/>
            </w:tcBorders>
            <w:shd w:val="clear" w:color="auto" w:fill="D9D9D9" w:themeFill="background1" w:themeFillShade="D9"/>
          </w:tcPr>
          <w:p w14:paraId="79F13A74" w14:textId="098ABF3A" w:rsidR="00B67A59" w:rsidRPr="00B67A59" w:rsidRDefault="00B67A59" w:rsidP="006140CD">
            <w:pPr>
              <w:spacing w:before="0" w:after="0" w:line="240" w:lineRule="auto"/>
              <w:jc w:val="center"/>
              <w:rPr>
                <w:rFonts w:eastAsia="Times New Roman" w:cs="Times New Roman"/>
                <w:b/>
                <w:color w:val="000000"/>
                <w:sz w:val="16"/>
                <w:szCs w:val="24"/>
              </w:rPr>
            </w:pPr>
            <w:r w:rsidRPr="006140CD">
              <w:rPr>
                <w:rFonts w:eastAsia="Times New Roman" w:cs="Times New Roman"/>
                <w:b/>
                <w:bCs/>
                <w:color w:val="000000"/>
                <w:sz w:val="16"/>
                <w:szCs w:val="24"/>
              </w:rPr>
              <w:t>Total Funds Remaining</w:t>
            </w:r>
          </w:p>
        </w:tc>
      </w:tr>
      <w:tr w:rsidR="00B67A59" w:rsidRPr="00B67A59" w14:paraId="4B0AD0A0" w14:textId="365C5D0B" w:rsidTr="00B67A59">
        <w:trPr>
          <w:trHeight w:val="368"/>
          <w:jc w:val="center"/>
        </w:trPr>
        <w:tc>
          <w:tcPr>
            <w:tcW w:w="2266"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77F7C8E4" w14:textId="66D314D6" w:rsidR="00B67A59" w:rsidRPr="006140CD" w:rsidRDefault="00B67A59" w:rsidP="00B67A59">
            <w:pPr>
              <w:spacing w:before="0" w:after="0" w:line="240" w:lineRule="auto"/>
              <w:rPr>
                <w:rFonts w:eastAsia="Times New Roman" w:cs="Times New Roman"/>
                <w:b/>
                <w:color w:val="000000"/>
                <w:sz w:val="16"/>
                <w:szCs w:val="24"/>
              </w:rPr>
            </w:pPr>
            <w:bookmarkStart w:id="46" w:name="OLE_LINK60"/>
            <w:bookmarkStart w:id="47" w:name="OLE_LINK61"/>
            <w:r w:rsidRPr="00B67A59">
              <w:rPr>
                <w:rFonts w:eastAsia="Times New Roman" w:cs="Times New Roman"/>
                <w:b/>
                <w:color w:val="000000"/>
                <w:sz w:val="16"/>
                <w:szCs w:val="24"/>
              </w:rPr>
              <w:t>2015-16</w:t>
            </w:r>
            <w:bookmarkEnd w:id="46"/>
            <w:bookmarkEnd w:id="47"/>
          </w:p>
        </w:tc>
        <w:tc>
          <w:tcPr>
            <w:tcW w:w="1400"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77E2C398" w14:textId="774689C1" w:rsidR="00B67A59" w:rsidRPr="006140CD" w:rsidRDefault="00B67A59" w:rsidP="00B67A59">
            <w:pPr>
              <w:spacing w:before="0" w:after="0" w:line="240" w:lineRule="auto"/>
              <w:jc w:val="center"/>
              <w:rPr>
                <w:rFonts w:eastAsia="Times New Roman" w:cs="Times New Roman"/>
                <w:color w:val="000000"/>
                <w:sz w:val="16"/>
                <w:szCs w:val="16"/>
              </w:rPr>
            </w:pPr>
            <w:r w:rsidRPr="00B67A59">
              <w:rPr>
                <w:rFonts w:eastAsia="Times New Roman" w:cs="Times New Roman"/>
                <w:bCs/>
                <w:color w:val="000000"/>
                <w:sz w:val="16"/>
                <w:szCs w:val="16"/>
              </w:rPr>
              <w:t>$0</w:t>
            </w:r>
          </w:p>
        </w:tc>
        <w:tc>
          <w:tcPr>
            <w:tcW w:w="140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noWrap/>
            <w:vAlign w:val="center"/>
            <w:hideMark/>
          </w:tcPr>
          <w:p w14:paraId="5176864B" w14:textId="545E0D7B" w:rsidR="00B67A59" w:rsidRPr="006140CD" w:rsidRDefault="00B67A59" w:rsidP="00B67A59">
            <w:pPr>
              <w:spacing w:before="0" w:after="0" w:line="240" w:lineRule="auto"/>
              <w:jc w:val="center"/>
              <w:rPr>
                <w:rFonts w:ascii="Menlo" w:eastAsia="Times New Roman" w:hAnsi="Menlo" w:cs="Menlo"/>
                <w:color w:val="000000"/>
                <w:sz w:val="16"/>
                <w:szCs w:val="16"/>
              </w:rPr>
            </w:pPr>
            <w:r w:rsidRPr="00B67A59">
              <w:rPr>
                <w:rFonts w:ascii="Menlo" w:hAnsi="Menlo" w:cs="Menlo"/>
                <w:color w:val="0432FF"/>
                <w:sz w:val="16"/>
                <w:szCs w:val="16"/>
              </w:rPr>
              <w:t>$</w:t>
            </w:r>
          </w:p>
        </w:tc>
        <w:tc>
          <w:tcPr>
            <w:tcW w:w="1400" w:type="dxa"/>
            <w:tcBorders>
              <w:top w:val="single" w:sz="8" w:space="0" w:color="808080"/>
              <w:left w:val="single" w:sz="8" w:space="0" w:color="808080"/>
              <w:bottom w:val="single" w:sz="8" w:space="0" w:color="808080"/>
              <w:right w:val="single" w:sz="8" w:space="0" w:color="808080"/>
            </w:tcBorders>
            <w:vAlign w:val="center"/>
          </w:tcPr>
          <w:p w14:paraId="106A2DDD" w14:textId="232FDEC2" w:rsidR="00B67A59" w:rsidRPr="00B67A59" w:rsidRDefault="00B67A59" w:rsidP="00B67A59">
            <w:pPr>
              <w:spacing w:before="0" w:after="0" w:line="240" w:lineRule="auto"/>
              <w:jc w:val="center"/>
              <w:rPr>
                <w:rFonts w:eastAsia="Times New Roman" w:cs="Times New Roman"/>
                <w:color w:val="000000"/>
                <w:sz w:val="16"/>
                <w:szCs w:val="16"/>
              </w:rPr>
            </w:pPr>
            <w:r w:rsidRPr="00B67A59">
              <w:rPr>
                <w:rFonts w:eastAsia="Times New Roman" w:cs="Times New Roman"/>
                <w:bCs/>
                <w:color w:val="000000"/>
                <w:sz w:val="16"/>
                <w:szCs w:val="16"/>
              </w:rPr>
              <w:t>$0</w:t>
            </w:r>
          </w:p>
        </w:tc>
      </w:tr>
      <w:tr w:rsidR="00B67A59" w:rsidRPr="00B67A59" w14:paraId="73EF7E5A" w14:textId="546E39F8" w:rsidTr="00B67A59">
        <w:trPr>
          <w:trHeight w:val="340"/>
          <w:jc w:val="center"/>
        </w:trPr>
        <w:tc>
          <w:tcPr>
            <w:tcW w:w="2266" w:type="dxa"/>
            <w:tcBorders>
              <w:top w:val="single" w:sz="8" w:space="0" w:color="808080"/>
              <w:left w:val="single" w:sz="4" w:space="0" w:color="808080"/>
              <w:bottom w:val="double" w:sz="4" w:space="0" w:color="808080"/>
              <w:right w:val="single" w:sz="4" w:space="0" w:color="808080"/>
            </w:tcBorders>
            <w:shd w:val="clear" w:color="auto" w:fill="auto"/>
            <w:noWrap/>
            <w:vAlign w:val="center"/>
            <w:hideMark/>
          </w:tcPr>
          <w:p w14:paraId="78F25ABF" w14:textId="5CAC70F2" w:rsidR="00B67A59" w:rsidRPr="006140CD" w:rsidRDefault="00B67A59" w:rsidP="00B67A59">
            <w:pPr>
              <w:spacing w:before="0" w:after="0" w:line="240" w:lineRule="auto"/>
              <w:rPr>
                <w:rFonts w:eastAsia="Times New Roman" w:cs="Times New Roman"/>
                <w:b/>
                <w:color w:val="000000"/>
                <w:sz w:val="16"/>
                <w:szCs w:val="24"/>
              </w:rPr>
            </w:pPr>
            <w:r w:rsidRPr="00B67A59">
              <w:rPr>
                <w:rFonts w:eastAsia="Times New Roman" w:cs="Times New Roman"/>
                <w:b/>
                <w:color w:val="000000"/>
                <w:sz w:val="16"/>
                <w:szCs w:val="24"/>
              </w:rPr>
              <w:t>2016-17</w:t>
            </w:r>
          </w:p>
        </w:tc>
        <w:tc>
          <w:tcPr>
            <w:tcW w:w="1400" w:type="dxa"/>
            <w:tcBorders>
              <w:top w:val="single" w:sz="8" w:space="0" w:color="808080"/>
              <w:left w:val="nil"/>
              <w:bottom w:val="double" w:sz="4" w:space="0" w:color="808080"/>
              <w:right w:val="single" w:sz="4" w:space="0" w:color="808080"/>
            </w:tcBorders>
            <w:shd w:val="clear" w:color="000000" w:fill="auto"/>
            <w:noWrap/>
            <w:vAlign w:val="center"/>
            <w:hideMark/>
          </w:tcPr>
          <w:p w14:paraId="04903C50" w14:textId="681FB356" w:rsidR="00B67A59" w:rsidRPr="006140CD" w:rsidRDefault="00B67A59" w:rsidP="00B67A59">
            <w:pPr>
              <w:pStyle w:val="NoSpacing"/>
              <w:jc w:val="center"/>
              <w:rPr>
                <w:rFonts w:cs="Menlo"/>
                <w:color w:val="0432FF"/>
                <w:sz w:val="16"/>
                <w:szCs w:val="16"/>
              </w:rPr>
            </w:pPr>
            <w:r w:rsidRPr="00B67A59">
              <w:rPr>
                <w:rFonts w:eastAsia="Times New Roman" w:cs="Times New Roman"/>
                <w:bCs/>
                <w:color w:val="000000"/>
                <w:sz w:val="16"/>
                <w:szCs w:val="16"/>
              </w:rPr>
              <w:t>$0</w:t>
            </w:r>
          </w:p>
        </w:tc>
        <w:tc>
          <w:tcPr>
            <w:tcW w:w="1400" w:type="dxa"/>
            <w:tcBorders>
              <w:top w:val="single" w:sz="8" w:space="0" w:color="808080"/>
              <w:left w:val="nil"/>
              <w:bottom w:val="double" w:sz="4" w:space="0" w:color="808080"/>
              <w:right w:val="single" w:sz="4" w:space="0" w:color="808080"/>
            </w:tcBorders>
            <w:shd w:val="clear" w:color="auto" w:fill="DBE5F1" w:themeFill="accent1" w:themeFillTint="33"/>
            <w:noWrap/>
            <w:vAlign w:val="center"/>
            <w:hideMark/>
          </w:tcPr>
          <w:p w14:paraId="2C668455" w14:textId="3751B373" w:rsidR="00B67A59" w:rsidRPr="006140CD" w:rsidRDefault="00B67A59" w:rsidP="00B67A59">
            <w:pPr>
              <w:spacing w:before="0" w:after="0" w:line="240" w:lineRule="auto"/>
              <w:jc w:val="center"/>
              <w:rPr>
                <w:rFonts w:ascii="Menlo" w:eastAsia="Times New Roman" w:hAnsi="Menlo" w:cs="Menlo"/>
                <w:color w:val="000000"/>
                <w:sz w:val="16"/>
                <w:szCs w:val="16"/>
              </w:rPr>
            </w:pPr>
            <w:r w:rsidRPr="00B67A59">
              <w:rPr>
                <w:rFonts w:ascii="Menlo" w:hAnsi="Menlo" w:cs="Menlo"/>
                <w:color w:val="0432FF"/>
                <w:sz w:val="16"/>
                <w:szCs w:val="16"/>
              </w:rPr>
              <w:t>$</w:t>
            </w:r>
          </w:p>
        </w:tc>
        <w:tc>
          <w:tcPr>
            <w:tcW w:w="1400" w:type="dxa"/>
            <w:tcBorders>
              <w:top w:val="single" w:sz="8" w:space="0" w:color="808080"/>
              <w:left w:val="nil"/>
              <w:bottom w:val="double" w:sz="4" w:space="0" w:color="808080"/>
              <w:right w:val="single" w:sz="4" w:space="0" w:color="808080"/>
            </w:tcBorders>
            <w:shd w:val="clear" w:color="000000" w:fill="auto"/>
            <w:vAlign w:val="center"/>
          </w:tcPr>
          <w:p w14:paraId="23B2D243" w14:textId="7E817D42" w:rsidR="00B67A59" w:rsidRPr="00B67A59" w:rsidRDefault="00B67A59" w:rsidP="00B67A59">
            <w:pPr>
              <w:spacing w:before="0" w:after="0" w:line="240" w:lineRule="auto"/>
              <w:jc w:val="center"/>
              <w:rPr>
                <w:rFonts w:eastAsia="Times New Roman" w:cs="Times New Roman"/>
                <w:color w:val="000000"/>
                <w:sz w:val="16"/>
                <w:szCs w:val="16"/>
              </w:rPr>
            </w:pPr>
            <w:r w:rsidRPr="00B67A59">
              <w:rPr>
                <w:rFonts w:eastAsia="Times New Roman" w:cs="Times New Roman"/>
                <w:bCs/>
                <w:color w:val="000000"/>
                <w:sz w:val="16"/>
                <w:szCs w:val="16"/>
              </w:rPr>
              <w:t>$0</w:t>
            </w:r>
          </w:p>
        </w:tc>
      </w:tr>
      <w:tr w:rsidR="00B67A59" w:rsidRPr="00B67A59" w14:paraId="435030EC" w14:textId="1E390EC9" w:rsidTr="00B67A59">
        <w:trPr>
          <w:trHeight w:val="320"/>
          <w:jc w:val="center"/>
        </w:trPr>
        <w:tc>
          <w:tcPr>
            <w:tcW w:w="2266" w:type="dxa"/>
            <w:tcBorders>
              <w:top w:val="double" w:sz="4" w:space="0" w:color="808080"/>
              <w:left w:val="nil"/>
              <w:bottom w:val="nil"/>
              <w:right w:val="nil"/>
            </w:tcBorders>
            <w:shd w:val="clear" w:color="auto" w:fill="auto"/>
            <w:noWrap/>
            <w:vAlign w:val="center"/>
            <w:hideMark/>
          </w:tcPr>
          <w:p w14:paraId="45CF3BDB" w14:textId="0DCED0D9" w:rsidR="00B67A59" w:rsidRPr="006140CD" w:rsidRDefault="00B67A59" w:rsidP="00B67A59">
            <w:pPr>
              <w:spacing w:before="0" w:after="0" w:line="240" w:lineRule="auto"/>
              <w:rPr>
                <w:rFonts w:eastAsia="Times New Roman" w:cs="Times New Roman"/>
                <w:b/>
                <w:bCs/>
                <w:color w:val="000000"/>
                <w:sz w:val="18"/>
                <w:szCs w:val="24"/>
              </w:rPr>
            </w:pPr>
            <w:r w:rsidRPr="00B67A59">
              <w:rPr>
                <w:rFonts w:eastAsia="Times New Roman" w:cs="Times New Roman"/>
                <w:b/>
                <w:bCs/>
                <w:color w:val="000000"/>
                <w:sz w:val="18"/>
                <w:szCs w:val="24"/>
              </w:rPr>
              <w:t>Total</w:t>
            </w:r>
          </w:p>
        </w:tc>
        <w:tc>
          <w:tcPr>
            <w:tcW w:w="1400" w:type="dxa"/>
            <w:tcBorders>
              <w:top w:val="double" w:sz="4" w:space="0" w:color="808080"/>
              <w:left w:val="nil"/>
              <w:bottom w:val="nil"/>
              <w:right w:val="nil"/>
            </w:tcBorders>
            <w:shd w:val="clear" w:color="auto" w:fill="auto"/>
            <w:noWrap/>
            <w:vAlign w:val="center"/>
            <w:hideMark/>
          </w:tcPr>
          <w:p w14:paraId="3A380F75" w14:textId="7B2C1D03" w:rsidR="00B67A59" w:rsidRPr="006140CD" w:rsidRDefault="00B67A59" w:rsidP="00B67A59">
            <w:pPr>
              <w:spacing w:before="0" w:after="0" w:line="240" w:lineRule="auto"/>
              <w:jc w:val="center"/>
              <w:rPr>
                <w:rFonts w:eastAsia="Times New Roman" w:cs="Times New Roman"/>
                <w:b/>
                <w:bCs/>
                <w:color w:val="000000"/>
                <w:sz w:val="18"/>
                <w:szCs w:val="24"/>
              </w:rPr>
            </w:pPr>
            <w:bookmarkStart w:id="48" w:name="OLE_LINK71"/>
            <w:bookmarkStart w:id="49" w:name="OLE_LINK72"/>
            <w:r w:rsidRPr="00B67A59">
              <w:rPr>
                <w:rFonts w:eastAsia="Times New Roman" w:cs="Times New Roman"/>
                <w:b/>
                <w:bCs/>
                <w:color w:val="000000"/>
                <w:sz w:val="18"/>
                <w:szCs w:val="24"/>
              </w:rPr>
              <w:t>$0</w:t>
            </w:r>
            <w:bookmarkEnd w:id="48"/>
            <w:bookmarkEnd w:id="49"/>
          </w:p>
        </w:tc>
        <w:tc>
          <w:tcPr>
            <w:tcW w:w="1400" w:type="dxa"/>
            <w:tcBorders>
              <w:top w:val="double" w:sz="4" w:space="0" w:color="808080"/>
              <w:left w:val="nil"/>
              <w:bottom w:val="nil"/>
              <w:right w:val="nil"/>
            </w:tcBorders>
            <w:shd w:val="clear" w:color="auto" w:fill="auto"/>
            <w:noWrap/>
            <w:vAlign w:val="center"/>
            <w:hideMark/>
          </w:tcPr>
          <w:p w14:paraId="13B5DF9C" w14:textId="06BB0046" w:rsidR="00B67A59" w:rsidRPr="006140CD" w:rsidRDefault="00B67A59" w:rsidP="00B67A59">
            <w:pPr>
              <w:spacing w:before="0" w:after="0" w:line="240" w:lineRule="auto"/>
              <w:jc w:val="center"/>
              <w:rPr>
                <w:rFonts w:eastAsia="Times New Roman" w:cs="Times New Roman"/>
                <w:sz w:val="18"/>
              </w:rPr>
            </w:pPr>
            <w:r w:rsidRPr="00B67A59">
              <w:rPr>
                <w:rFonts w:eastAsia="Times New Roman" w:cs="Times New Roman"/>
                <w:b/>
                <w:bCs/>
                <w:color w:val="000000"/>
                <w:sz w:val="18"/>
                <w:szCs w:val="24"/>
              </w:rPr>
              <w:t>$0</w:t>
            </w:r>
          </w:p>
        </w:tc>
        <w:tc>
          <w:tcPr>
            <w:tcW w:w="1400" w:type="dxa"/>
            <w:tcBorders>
              <w:top w:val="double" w:sz="4" w:space="0" w:color="808080"/>
              <w:left w:val="nil"/>
              <w:bottom w:val="nil"/>
              <w:right w:val="nil"/>
            </w:tcBorders>
            <w:vAlign w:val="center"/>
          </w:tcPr>
          <w:p w14:paraId="0DF90293" w14:textId="48AF4370" w:rsidR="00B67A59" w:rsidRPr="00B67A59" w:rsidRDefault="00B67A59" w:rsidP="00B67A59">
            <w:pPr>
              <w:spacing w:before="0" w:after="0" w:line="240" w:lineRule="auto"/>
              <w:jc w:val="center"/>
              <w:rPr>
                <w:rFonts w:eastAsia="Times New Roman" w:cs="Times New Roman"/>
                <w:sz w:val="18"/>
              </w:rPr>
            </w:pPr>
            <w:r w:rsidRPr="00B67A59">
              <w:rPr>
                <w:rFonts w:eastAsia="Times New Roman" w:cs="Times New Roman"/>
                <w:b/>
                <w:bCs/>
                <w:color w:val="000000"/>
                <w:sz w:val="18"/>
                <w:szCs w:val="24"/>
              </w:rPr>
              <w:t>$0</w:t>
            </w:r>
          </w:p>
        </w:tc>
      </w:tr>
    </w:tbl>
    <w:p w14:paraId="61619531" w14:textId="5355615A" w:rsidR="00F24379" w:rsidRPr="00F24379" w:rsidRDefault="004340CD" w:rsidP="00D66F62">
      <w:pPr>
        <w:keepNext/>
        <w:rPr>
          <w:i/>
        </w:rPr>
      </w:pPr>
      <w:bookmarkStart w:id="50" w:name="OLE_LINK69"/>
      <w:bookmarkStart w:id="51" w:name="OLE_LINK70"/>
      <w:bookmarkStart w:id="52" w:name="OLE_LINK33"/>
      <w:r w:rsidRPr="00CB3FFB">
        <w:rPr>
          <w:i/>
        </w:rPr>
        <w:t xml:space="preserve">Please identify </w:t>
      </w:r>
      <w:r w:rsidR="003D6BE2" w:rsidRPr="00CB3FFB">
        <w:rPr>
          <w:i/>
        </w:rPr>
        <w:t xml:space="preserve">challenges </w:t>
      </w:r>
      <w:r w:rsidRPr="00CB3FFB">
        <w:rPr>
          <w:i/>
        </w:rPr>
        <w:t>faced related to spending or encumbering AEBG funding</w:t>
      </w:r>
      <w:bookmarkEnd w:id="50"/>
      <w:bookmarkEnd w:id="51"/>
      <w:r w:rsidRPr="00CB3FFB">
        <w:rPr>
          <w:i/>
        </w:rPr>
        <w:t>.</w:t>
      </w:r>
    </w:p>
    <w:tbl>
      <w:tblPr>
        <w:tblStyle w:val="TableGridLight1"/>
        <w:tblW w:w="5000" w:type="pct"/>
        <w:shd w:val="clear" w:color="auto" w:fill="DBE5F1" w:themeFill="accent1" w:themeFillTint="33"/>
        <w:tblLook w:val="04A0" w:firstRow="1" w:lastRow="0" w:firstColumn="1" w:lastColumn="0" w:noHBand="0" w:noVBand="1"/>
      </w:tblPr>
      <w:tblGrid>
        <w:gridCol w:w="9576"/>
      </w:tblGrid>
      <w:tr w:rsidR="00F24379" w:rsidRPr="001C588D" w14:paraId="38B7D9F3" w14:textId="77777777" w:rsidTr="00DA1C26">
        <w:trPr>
          <w:trHeight w:val="2231"/>
        </w:trPr>
        <w:tc>
          <w:tcPr>
            <w:tcW w:w="9350" w:type="dxa"/>
            <w:shd w:val="clear" w:color="auto" w:fill="DBE5F1" w:themeFill="accent1" w:themeFillTint="33"/>
          </w:tcPr>
          <w:p w14:paraId="73793EEB" w14:textId="5CDC88D2" w:rsidR="00F24379" w:rsidRDefault="00506F7C" w:rsidP="00DA1C26">
            <w:pPr>
              <w:rPr>
                <w:rFonts w:ascii="Menlo" w:hAnsi="Menlo" w:cs="Menlo"/>
                <w:sz w:val="15"/>
                <w:szCs w:val="16"/>
              </w:rPr>
            </w:pPr>
            <w:bookmarkStart w:id="53" w:name="OLE_LINK67"/>
            <w:bookmarkStart w:id="54" w:name="OLE_LINK68"/>
            <w:bookmarkEnd w:id="52"/>
            <w:r>
              <w:rPr>
                <w:rFonts w:ascii="Menlo" w:hAnsi="Menlo" w:cs="Menlo"/>
                <w:sz w:val="15"/>
                <w:szCs w:val="16"/>
              </w:rPr>
              <w:t>Some members, even though recruiting and posting broadly, have had difficul</w:t>
            </w:r>
            <w:r w:rsidR="001F28F0">
              <w:rPr>
                <w:rFonts w:ascii="Menlo" w:hAnsi="Menlo" w:cs="Menlo"/>
                <w:sz w:val="15"/>
                <w:szCs w:val="16"/>
              </w:rPr>
              <w:t>ty finding new teachers to hire, and so have not expended all funds for classes they want to open</w:t>
            </w:r>
          </w:p>
          <w:p w14:paraId="38BE3088" w14:textId="013F6F55" w:rsidR="00506F7C" w:rsidRDefault="00506F7C" w:rsidP="00DA1C26">
            <w:pPr>
              <w:rPr>
                <w:rFonts w:ascii="Menlo" w:hAnsi="Menlo" w:cs="Menlo"/>
                <w:sz w:val="15"/>
                <w:szCs w:val="16"/>
              </w:rPr>
            </w:pPr>
            <w:r>
              <w:rPr>
                <w:rFonts w:ascii="Menlo" w:hAnsi="Menlo" w:cs="Menlo"/>
                <w:sz w:val="15"/>
                <w:szCs w:val="16"/>
              </w:rPr>
              <w:t xml:space="preserve">Some projects </w:t>
            </w:r>
            <w:r w:rsidR="001F28F0">
              <w:rPr>
                <w:rFonts w:ascii="Menlo" w:hAnsi="Menlo" w:cs="Menlo"/>
                <w:sz w:val="15"/>
                <w:szCs w:val="16"/>
              </w:rPr>
              <w:t xml:space="preserve">which </w:t>
            </w:r>
            <w:r>
              <w:rPr>
                <w:rFonts w:ascii="Menlo" w:hAnsi="Menlo" w:cs="Menlo"/>
                <w:sz w:val="15"/>
                <w:szCs w:val="16"/>
              </w:rPr>
              <w:t xml:space="preserve">planned to use resources (Transition Specialists network, data integration, </w:t>
            </w:r>
            <w:proofErr w:type="gramStart"/>
            <w:r>
              <w:rPr>
                <w:rFonts w:ascii="Menlo" w:hAnsi="Menlo" w:cs="Menlo"/>
                <w:sz w:val="15"/>
                <w:szCs w:val="16"/>
              </w:rPr>
              <w:t>curriculum</w:t>
            </w:r>
            <w:proofErr w:type="gramEnd"/>
            <w:r>
              <w:rPr>
                <w:rFonts w:ascii="Menlo" w:hAnsi="Menlo" w:cs="Menlo"/>
                <w:sz w:val="15"/>
                <w:szCs w:val="16"/>
              </w:rPr>
              <w:t xml:space="preserve"> and assessment alignment) were delayed until well into 2016-17 because of systemic delays in getting all staff hired and in place.</w:t>
            </w:r>
          </w:p>
          <w:p w14:paraId="2F6D0232" w14:textId="2086A526" w:rsidR="00506F7C" w:rsidRDefault="001F28F0" w:rsidP="00DA1C26">
            <w:pPr>
              <w:rPr>
                <w:rFonts w:ascii="Menlo" w:hAnsi="Menlo" w:cs="Menlo"/>
                <w:sz w:val="15"/>
                <w:szCs w:val="16"/>
              </w:rPr>
            </w:pPr>
            <w:r>
              <w:rPr>
                <w:rFonts w:ascii="Menlo" w:hAnsi="Menlo" w:cs="Menlo"/>
                <w:sz w:val="15"/>
                <w:szCs w:val="16"/>
              </w:rPr>
              <w:t xml:space="preserve">There are still some challenges about deciding how to use funds in ways </w:t>
            </w:r>
            <w:r w:rsidR="00461ED3">
              <w:rPr>
                <w:rFonts w:ascii="Menlo" w:hAnsi="Menlo" w:cs="Menlo"/>
                <w:sz w:val="15"/>
                <w:szCs w:val="16"/>
              </w:rPr>
              <w:t xml:space="preserve">different from what </w:t>
            </w:r>
            <w:r>
              <w:rPr>
                <w:rFonts w:ascii="Menlo" w:hAnsi="Menlo" w:cs="Menlo"/>
                <w:sz w:val="15"/>
                <w:szCs w:val="16"/>
              </w:rPr>
              <w:t>used to be critical (focusing on the bottom line of attend</w:t>
            </w:r>
            <w:r w:rsidR="00461ED3">
              <w:rPr>
                <w:rFonts w:ascii="Menlo" w:hAnsi="Menlo" w:cs="Menlo"/>
                <w:sz w:val="15"/>
                <w:szCs w:val="16"/>
              </w:rPr>
              <w:t xml:space="preserve">ance hours reporting) and in order to use </w:t>
            </w:r>
            <w:r>
              <w:rPr>
                <w:rFonts w:ascii="Menlo" w:hAnsi="Menlo" w:cs="Menlo"/>
                <w:sz w:val="15"/>
                <w:szCs w:val="16"/>
              </w:rPr>
              <w:t>funds in innovative ways of student supports, curriculum development and professional development.</w:t>
            </w:r>
            <w:r w:rsidR="00461ED3">
              <w:rPr>
                <w:rFonts w:ascii="Menlo" w:hAnsi="Menlo" w:cs="Menlo"/>
                <w:sz w:val="15"/>
                <w:szCs w:val="16"/>
              </w:rPr>
              <w:t xml:space="preserve">  Finding appropriate staff for these innovative functions, and recruiting in hiring in current human resource structures, is still a work in progress. </w:t>
            </w:r>
          </w:p>
          <w:p w14:paraId="0224E81F" w14:textId="687A5621" w:rsidR="001F28F0" w:rsidRDefault="001F28F0" w:rsidP="00DA1C26">
            <w:pPr>
              <w:rPr>
                <w:rFonts w:ascii="Menlo" w:hAnsi="Menlo" w:cs="Menlo"/>
                <w:sz w:val="15"/>
                <w:szCs w:val="16"/>
              </w:rPr>
            </w:pPr>
            <w:r>
              <w:rPr>
                <w:rFonts w:ascii="Menlo" w:hAnsi="Menlo" w:cs="Menlo"/>
                <w:sz w:val="15"/>
                <w:szCs w:val="16"/>
              </w:rPr>
              <w:t xml:space="preserve">Waiting for clearer definitions of participants, data systems, and outcomes (including the implementation of the new WIOA program) has delayed some </w:t>
            </w:r>
            <w:r w:rsidR="00461ED3">
              <w:rPr>
                <w:rFonts w:ascii="Menlo" w:hAnsi="Menlo" w:cs="Menlo"/>
                <w:sz w:val="15"/>
                <w:szCs w:val="16"/>
              </w:rPr>
              <w:t xml:space="preserve">decisions about </w:t>
            </w:r>
            <w:r>
              <w:rPr>
                <w:rFonts w:ascii="Menlo" w:hAnsi="Menlo" w:cs="Menlo"/>
                <w:sz w:val="15"/>
                <w:szCs w:val="16"/>
              </w:rPr>
              <w:t>expenditures.</w:t>
            </w:r>
          </w:p>
          <w:p w14:paraId="729E29D6" w14:textId="018A3DAF" w:rsidR="001F28F0" w:rsidRPr="001C588D" w:rsidRDefault="001F28F0" w:rsidP="00DA1C26">
            <w:pPr>
              <w:rPr>
                <w:rFonts w:ascii="Menlo" w:hAnsi="Menlo" w:cs="Menlo"/>
                <w:sz w:val="15"/>
                <w:szCs w:val="16"/>
              </w:rPr>
            </w:pPr>
          </w:p>
        </w:tc>
      </w:tr>
    </w:tbl>
    <w:p w14:paraId="6152C5BC" w14:textId="77777777" w:rsidR="00A365C9" w:rsidRPr="00A365C9" w:rsidRDefault="00D66F62" w:rsidP="00A365C9">
      <w:pPr>
        <w:rPr>
          <w:i/>
        </w:rPr>
      </w:pPr>
      <w:bookmarkStart w:id="55" w:name="OLE_LINK34"/>
      <w:r>
        <w:rPr>
          <w:i/>
        </w:rPr>
        <w:t xml:space="preserve">Please describe your approach to incorporating </w:t>
      </w:r>
      <w:r w:rsidR="003D6BE2" w:rsidRPr="004340CD">
        <w:rPr>
          <w:i/>
        </w:rPr>
        <w:t xml:space="preserve">remaining funds from 2015-16 and 2016-17 </w:t>
      </w:r>
      <w:r>
        <w:rPr>
          <w:i/>
        </w:rPr>
        <w:t>into activities planned for 2017-18.</w:t>
      </w:r>
      <w:bookmarkStart w:id="56" w:name="OLE_LINK89"/>
      <w:bookmarkStart w:id="57" w:name="OLE_LINK90"/>
      <w:r>
        <w:rPr>
          <w:i/>
        </w:rPr>
        <w:t xml:space="preserve"> (Limit: 250 words)</w:t>
      </w:r>
      <w:bookmarkEnd w:id="56"/>
      <w:bookmarkEnd w:id="57"/>
    </w:p>
    <w:tbl>
      <w:tblPr>
        <w:tblStyle w:val="TableGridLight1"/>
        <w:tblW w:w="5000" w:type="pct"/>
        <w:shd w:val="clear" w:color="auto" w:fill="DBE5F1" w:themeFill="accent1" w:themeFillTint="33"/>
        <w:tblLook w:val="04A0" w:firstRow="1" w:lastRow="0" w:firstColumn="1" w:lastColumn="0" w:noHBand="0" w:noVBand="1"/>
      </w:tblPr>
      <w:tblGrid>
        <w:gridCol w:w="9576"/>
      </w:tblGrid>
      <w:tr w:rsidR="00A365C9" w:rsidRPr="001C588D" w14:paraId="12B20FB7" w14:textId="77777777" w:rsidTr="00A365C9">
        <w:trPr>
          <w:trHeight w:val="2231"/>
        </w:trPr>
        <w:tc>
          <w:tcPr>
            <w:tcW w:w="9350" w:type="dxa"/>
            <w:shd w:val="clear" w:color="auto" w:fill="DBE5F1" w:themeFill="accent1" w:themeFillTint="33"/>
          </w:tcPr>
          <w:p w14:paraId="3F78A72C" w14:textId="5355814A" w:rsidR="00BE2179" w:rsidRPr="00BE2179" w:rsidRDefault="00074CB1" w:rsidP="00DA1C26">
            <w:pPr>
              <w:rPr>
                <w:rFonts w:ascii="Menlo" w:hAnsi="Menlo" w:cs="Menlo"/>
                <w:sz w:val="15"/>
                <w:szCs w:val="16"/>
              </w:rPr>
            </w:pPr>
            <w:bookmarkStart w:id="58" w:name="OLE_LINK62"/>
            <w:bookmarkStart w:id="59" w:name="OLE_LINK63"/>
            <w:bookmarkStart w:id="60" w:name="OLE_LINK79"/>
            <w:bookmarkEnd w:id="53"/>
            <w:bookmarkEnd w:id="54"/>
            <w:bookmarkEnd w:id="55"/>
            <w:r>
              <w:rPr>
                <w:rFonts w:ascii="Menlo" w:hAnsi="Menlo" w:cs="Menlo"/>
                <w:sz w:val="15"/>
                <w:szCs w:val="16"/>
              </w:rPr>
              <w:t>There are very few dollars left from the 15-16 funds. 16-17 funds will be used</w:t>
            </w:r>
            <w:r w:rsidR="00461ED3">
              <w:rPr>
                <w:rFonts w:ascii="Menlo" w:hAnsi="Menlo" w:cs="Menlo"/>
                <w:sz w:val="15"/>
                <w:szCs w:val="16"/>
              </w:rPr>
              <w:t xml:space="preserve"> first</w:t>
            </w:r>
            <w:r>
              <w:rPr>
                <w:rFonts w:ascii="Menlo" w:hAnsi="Menlo" w:cs="Menlo"/>
                <w:sz w:val="15"/>
                <w:szCs w:val="16"/>
              </w:rPr>
              <w:t xml:space="preserve"> for </w:t>
            </w:r>
            <w:r w:rsidR="00461ED3">
              <w:rPr>
                <w:rFonts w:ascii="Menlo" w:hAnsi="Menlo" w:cs="Menlo"/>
                <w:sz w:val="15"/>
                <w:szCs w:val="16"/>
              </w:rPr>
              <w:t>basic operational costs of the nine</w:t>
            </w:r>
            <w:r>
              <w:rPr>
                <w:rFonts w:ascii="Menlo" w:hAnsi="Menlo" w:cs="Menlo"/>
                <w:sz w:val="15"/>
                <w:szCs w:val="16"/>
              </w:rPr>
              <w:t xml:space="preserve"> member institutions to assure those are completely exhausted.</w:t>
            </w:r>
            <w:r w:rsidR="00B5656F">
              <w:rPr>
                <w:rFonts w:ascii="Menlo" w:hAnsi="Menlo" w:cs="Menlo"/>
                <w:sz w:val="15"/>
                <w:szCs w:val="16"/>
              </w:rPr>
              <w:t xml:space="preserve">  The SBCAE has a much more detailed and structured plan for the year than is asked for by this </w:t>
            </w:r>
            <w:r w:rsidR="00BE2179">
              <w:rPr>
                <w:rFonts w:ascii="Menlo" w:hAnsi="Menlo" w:cs="Menlo"/>
                <w:sz w:val="15"/>
                <w:szCs w:val="16"/>
              </w:rPr>
              <w:t xml:space="preserve">submission.  There are nine project areas;  Counseling and support services; ESL curriculum/assessment alignment;  Basic skills curriculum alignment;  adults with disabilities services and professional development for faculty;  CTE career pathway identification; Immigrant Integration framework implementation (ALLIES); Outreach and marketing campaign; Data and accountability/systems development; and joint professional development for adult </w:t>
            </w:r>
            <w:proofErr w:type="spellStart"/>
            <w:r w:rsidR="00BE2179">
              <w:rPr>
                <w:rFonts w:ascii="Menlo" w:hAnsi="Menlo" w:cs="Menlo"/>
                <w:sz w:val="15"/>
                <w:szCs w:val="16"/>
              </w:rPr>
              <w:t>ed</w:t>
            </w:r>
            <w:proofErr w:type="spellEnd"/>
            <w:r w:rsidR="00BE2179">
              <w:rPr>
                <w:rFonts w:ascii="Menlo" w:hAnsi="Menlo" w:cs="Menlo"/>
                <w:sz w:val="15"/>
                <w:szCs w:val="16"/>
              </w:rPr>
              <w:t xml:space="preserve"> staffs.</w:t>
            </w:r>
            <w:r w:rsidR="00B5656F">
              <w:rPr>
                <w:rFonts w:ascii="Menlo" w:hAnsi="Menlo" w:cs="Menlo"/>
                <w:sz w:val="15"/>
                <w:szCs w:val="16"/>
              </w:rPr>
              <w:t xml:space="preserve"> </w:t>
            </w:r>
            <w:r w:rsidR="00BE2179">
              <w:rPr>
                <w:rFonts w:ascii="Menlo" w:hAnsi="Menlo" w:cs="Menlo"/>
                <w:sz w:val="15"/>
                <w:szCs w:val="16"/>
              </w:rPr>
              <w:t xml:space="preserve"> Each of those project areas will develop a detailed </w:t>
            </w:r>
            <w:proofErr w:type="spellStart"/>
            <w:r w:rsidR="00BE2179">
              <w:rPr>
                <w:rFonts w:ascii="Menlo" w:hAnsi="Menlo" w:cs="Menlo"/>
                <w:sz w:val="15"/>
                <w:szCs w:val="16"/>
              </w:rPr>
              <w:t>workplan</w:t>
            </w:r>
            <w:proofErr w:type="spellEnd"/>
            <w:r w:rsidR="00BE2179">
              <w:rPr>
                <w:rFonts w:ascii="Menlo" w:hAnsi="Menlo" w:cs="Menlo"/>
                <w:sz w:val="15"/>
                <w:szCs w:val="16"/>
              </w:rPr>
              <w:t>, with objective</w:t>
            </w:r>
            <w:r w:rsidR="00461ED3">
              <w:rPr>
                <w:rFonts w:ascii="Menlo" w:hAnsi="Menlo" w:cs="Menlo"/>
                <w:sz w:val="15"/>
                <w:szCs w:val="16"/>
              </w:rPr>
              <w:t>s</w:t>
            </w:r>
            <w:r w:rsidR="00BE2179">
              <w:rPr>
                <w:rFonts w:ascii="Menlo" w:hAnsi="Menlo" w:cs="Menlo"/>
                <w:sz w:val="15"/>
                <w:szCs w:val="16"/>
              </w:rPr>
              <w:t xml:space="preserve">, activities, timelines, outcomes to determine success, and </w:t>
            </w:r>
            <w:r w:rsidR="00BE2179">
              <w:rPr>
                <w:rFonts w:ascii="Menlo" w:hAnsi="Menlo" w:cs="Menlo"/>
                <w:i/>
                <w:sz w:val="15"/>
                <w:szCs w:val="16"/>
              </w:rPr>
              <w:t>resources needed.</w:t>
            </w:r>
            <w:r w:rsidR="00BE2179">
              <w:rPr>
                <w:rFonts w:ascii="Menlo" w:hAnsi="Menlo" w:cs="Menlo"/>
                <w:sz w:val="15"/>
                <w:szCs w:val="16"/>
              </w:rPr>
              <w:t xml:space="preserve">  In addition to the basi</w:t>
            </w:r>
            <w:r w:rsidR="00461ED3">
              <w:rPr>
                <w:rFonts w:ascii="Menlo" w:hAnsi="Menlo" w:cs="Menlo"/>
                <w:sz w:val="15"/>
                <w:szCs w:val="16"/>
              </w:rPr>
              <w:t xml:space="preserve">c operational costs the need to </w:t>
            </w:r>
            <w:r w:rsidR="00BE2179">
              <w:rPr>
                <w:rFonts w:ascii="Menlo" w:hAnsi="Menlo" w:cs="Menlo"/>
                <w:sz w:val="15"/>
                <w:szCs w:val="16"/>
              </w:rPr>
              <w:t>adequate</w:t>
            </w:r>
            <w:r w:rsidR="00461ED3">
              <w:rPr>
                <w:rFonts w:ascii="Menlo" w:hAnsi="Menlo" w:cs="Menlo"/>
                <w:sz w:val="15"/>
                <w:szCs w:val="16"/>
              </w:rPr>
              <w:t>ly</w:t>
            </w:r>
            <w:r w:rsidR="00BE2179">
              <w:rPr>
                <w:rFonts w:ascii="Menlo" w:hAnsi="Menlo" w:cs="Menlo"/>
                <w:sz w:val="15"/>
                <w:szCs w:val="16"/>
              </w:rPr>
              <w:t xml:space="preserve"> resource these activities will draw first on remaining 16-17 dollars.  Expenditures of AEBG funds will be closely monitored in all institutions to assure that 16-17 dollars are completed before accessing 17-18 funds for consortium activities.  Some of the activities will demand considerable resources beyond basic operations (e.g. the Outreach campaign).  Additionally, the consortium plans to fund a</w:t>
            </w:r>
            <w:r w:rsidR="00461ED3">
              <w:rPr>
                <w:rFonts w:ascii="Menlo" w:hAnsi="Menlo" w:cs="Menlo"/>
                <w:sz w:val="15"/>
                <w:szCs w:val="16"/>
              </w:rPr>
              <w:t xml:space="preserve"> </w:t>
            </w:r>
            <w:r w:rsidR="00304B7A">
              <w:rPr>
                <w:rFonts w:ascii="Menlo" w:hAnsi="Menlo" w:cs="Menlo"/>
                <w:sz w:val="15"/>
                <w:szCs w:val="16"/>
              </w:rPr>
              <w:t xml:space="preserve">study </w:t>
            </w:r>
            <w:r w:rsidR="00461ED3">
              <w:rPr>
                <w:rFonts w:ascii="Menlo" w:hAnsi="Menlo" w:cs="Menlo"/>
                <w:sz w:val="15"/>
                <w:szCs w:val="16"/>
              </w:rPr>
              <w:t>process to identify</w:t>
            </w:r>
            <w:r w:rsidR="00304B7A">
              <w:rPr>
                <w:rFonts w:ascii="Menlo" w:hAnsi="Menlo" w:cs="Menlo"/>
                <w:sz w:val="15"/>
                <w:szCs w:val="16"/>
              </w:rPr>
              <w:t xml:space="preserve"> </w:t>
            </w:r>
            <w:r w:rsidR="00461ED3">
              <w:rPr>
                <w:rFonts w:ascii="Menlo" w:hAnsi="Menlo" w:cs="Menlo"/>
                <w:sz w:val="15"/>
                <w:szCs w:val="16"/>
              </w:rPr>
              <w:t xml:space="preserve">the </w:t>
            </w:r>
            <w:r w:rsidR="00304B7A">
              <w:rPr>
                <w:rFonts w:ascii="Menlo" w:hAnsi="Menlo" w:cs="Menlo"/>
                <w:sz w:val="15"/>
                <w:szCs w:val="16"/>
              </w:rPr>
              <w:t>regional need matched against our current capacity as we develop a new Three Year Regional Plan.  The consortium does not project having either 16-17 or 17-18 dollars left by the end of this fiscal year.</w:t>
            </w:r>
          </w:p>
          <w:p w14:paraId="52797A7B" w14:textId="195CA338" w:rsidR="00BE2179" w:rsidRDefault="00BE2179" w:rsidP="00BE2179">
            <w:pPr>
              <w:rPr>
                <w:rFonts w:ascii="Menlo" w:hAnsi="Menlo" w:cs="Menlo"/>
                <w:sz w:val="15"/>
                <w:szCs w:val="16"/>
              </w:rPr>
            </w:pPr>
          </w:p>
          <w:p w14:paraId="11EE495A" w14:textId="62D624B6" w:rsidR="003D6BE2" w:rsidRPr="00BE2179" w:rsidRDefault="00BE2179" w:rsidP="00BE2179">
            <w:pPr>
              <w:tabs>
                <w:tab w:val="left" w:pos="8500"/>
              </w:tabs>
              <w:rPr>
                <w:rFonts w:ascii="Menlo" w:hAnsi="Menlo" w:cs="Menlo"/>
                <w:sz w:val="15"/>
                <w:szCs w:val="16"/>
              </w:rPr>
            </w:pPr>
            <w:r>
              <w:rPr>
                <w:rFonts w:ascii="Menlo" w:hAnsi="Menlo" w:cs="Menlo"/>
                <w:sz w:val="15"/>
                <w:szCs w:val="16"/>
              </w:rPr>
              <w:tab/>
            </w:r>
          </w:p>
        </w:tc>
      </w:tr>
    </w:tbl>
    <w:bookmarkEnd w:id="58"/>
    <w:bookmarkEnd w:id="59"/>
    <w:bookmarkEnd w:id="60"/>
    <w:p w14:paraId="541192F5" w14:textId="04399FCE" w:rsidR="00824946" w:rsidRDefault="00824946" w:rsidP="00824946">
      <w:pPr>
        <w:pStyle w:val="Heading1"/>
      </w:pPr>
      <w:r>
        <w:t>Section 3: CERTIFICATION AND SUBMISSION</w:t>
      </w:r>
    </w:p>
    <w:p w14:paraId="31D139D7" w14:textId="1FB9181F" w:rsidR="0008451F" w:rsidRDefault="001C735A" w:rsidP="0008451F">
      <w:pPr>
        <w:rPr>
          <w:b/>
          <w:i/>
        </w:rPr>
      </w:pPr>
      <w:r>
        <w:rPr>
          <w:noProof/>
        </w:rPr>
        <mc:AlternateContent>
          <mc:Choice Requires="wps">
            <w:drawing>
              <wp:anchor distT="73025" distB="73025" distL="114300" distR="114300" simplePos="0" relativeHeight="251659264" behindDoc="0" locked="0" layoutInCell="1" allowOverlap="1" wp14:anchorId="6ACF2053" wp14:editId="3DE8559F">
                <wp:simplePos x="0" y="0"/>
                <wp:positionH relativeFrom="column">
                  <wp:posOffset>1562100</wp:posOffset>
                </wp:positionH>
                <wp:positionV relativeFrom="paragraph">
                  <wp:posOffset>539115</wp:posOffset>
                </wp:positionV>
                <wp:extent cx="2916936" cy="310896"/>
                <wp:effectExtent l="0" t="0" r="29845" b="19685"/>
                <wp:wrapTopAndBottom/>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6936" cy="3108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FB069B" w14:textId="30C36F26" w:rsidR="00F4473E" w:rsidRDefault="00F4473E" w:rsidP="00A365C9">
                            <w:pPr>
                              <w:spacing w:before="0" w:after="0" w:line="240" w:lineRule="auto"/>
                              <w:jc w:val="center"/>
                            </w:pPr>
                            <w:r>
                              <w:t>Download 2017-18 General Assurances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23pt;margin-top:42.45pt;width:229.7pt;height:24.5pt;z-index:251659264;visibility:visible;mso-wrap-style:square;mso-width-percent:0;mso-height-percent:0;mso-wrap-distance-left:9pt;mso-wrap-distance-top:5.75pt;mso-wrap-distance-right:9pt;mso-wrap-distance-bottom:5.7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" fillcolor="#4f81bd [3204]" strokecolor="#243f60 [1604]" strokeweight="2pt">
                <v:path arrowok="t"/>
                <v:textbox>
                  <w:txbxContent>
                    <w:p w14:paraId="2AFB069B" w14:textId="30C36F26" w:rsidR="00F4473E" w:rsidRDefault="00F4473E" w:rsidP="00A365C9">
                      <w:pPr>
                        <w:spacing w:before="0" w:after="0" w:line="240" w:lineRule="auto"/>
                        <w:jc w:val="center"/>
                      </w:pPr>
                      <w:r>
                        <w:t>Download 2017-18 General Assurances</w:t>
                      </w:r>
                    </w:p>
                  </w:txbxContent>
                </v:textbox>
                <w10:wrap type="topAndBottom"/>
              </v:roundrect>
            </w:pict>
          </mc:Fallback>
        </mc:AlternateContent>
      </w:r>
      <w:r w:rsidR="00A365C9" w:rsidRPr="00A365C9">
        <w:rPr>
          <w:i/>
        </w:rPr>
        <w:t xml:space="preserve">As a condition of receiving AEBG funds, each Consortium must confirm they have read, understand, and agree to </w:t>
      </w:r>
      <w:r w:rsidR="00A365C9" w:rsidRPr="00A365C9">
        <w:rPr>
          <w:i/>
        </w:rPr>
        <w:lastRenderedPageBreak/>
        <w:t xml:space="preserve">adhere to the measures put forth in the </w:t>
      </w:r>
      <w:bookmarkStart w:id="61" w:name="OLE_LINK7"/>
      <w:bookmarkStart w:id="62" w:name="OLE_LINK8"/>
      <w:r w:rsidR="0008451F">
        <w:rPr>
          <w:b/>
          <w:i/>
        </w:rPr>
        <w:t>2017–</w:t>
      </w:r>
      <w:r w:rsidR="00A365C9" w:rsidRPr="00A365C9">
        <w:rPr>
          <w:b/>
          <w:i/>
        </w:rPr>
        <w:t xml:space="preserve">18 AEBG </w:t>
      </w:r>
      <w:r w:rsidR="00296028">
        <w:rPr>
          <w:b/>
          <w:i/>
        </w:rPr>
        <w:t>General</w:t>
      </w:r>
      <w:r w:rsidR="00A365C9" w:rsidRPr="00A365C9">
        <w:rPr>
          <w:b/>
          <w:i/>
        </w:rPr>
        <w:t xml:space="preserve"> Assurances </w:t>
      </w:r>
      <w:bookmarkEnd w:id="61"/>
      <w:bookmarkEnd w:id="62"/>
      <w:r w:rsidR="00A365C9" w:rsidRPr="00A365C9">
        <w:rPr>
          <w:b/>
          <w:i/>
        </w:rPr>
        <w:t>Document.</w:t>
      </w:r>
      <w:r w:rsidR="0008451F">
        <w:rPr>
          <w:b/>
          <w:i/>
        </w:rPr>
        <w:t xml:space="preserve"> </w:t>
      </w:r>
    </w:p>
    <w:p w14:paraId="61BEBEC6" w14:textId="01192D37" w:rsidR="0008451F" w:rsidRPr="0008451F" w:rsidRDefault="0008451F" w:rsidP="0008451F">
      <w:pPr>
        <w:rPr>
          <w:b/>
        </w:rPr>
      </w:pPr>
      <w:bookmarkStart w:id="63" w:name="OLE_LINK18"/>
      <w:bookmarkStart w:id="64" w:name="OLE_LINK19"/>
      <w:r w:rsidRPr="0008451F">
        <w:rPr>
          <w:b/>
        </w:rPr>
        <w:t>Failure to meet the requirements listed</w:t>
      </w:r>
      <w:r>
        <w:rPr>
          <w:b/>
        </w:rPr>
        <w:t xml:space="preserve"> in the</w:t>
      </w:r>
      <w:r w:rsidRPr="0008451F">
        <w:rPr>
          <w:b/>
        </w:rPr>
        <w:t xml:space="preserve"> </w:t>
      </w:r>
      <w:r w:rsidRPr="0008451F">
        <w:rPr>
          <w:b/>
          <w:i/>
        </w:rPr>
        <w:t xml:space="preserve">2017–18 AEBG </w:t>
      </w:r>
      <w:r w:rsidR="00296028">
        <w:rPr>
          <w:b/>
          <w:i/>
        </w:rPr>
        <w:t>General</w:t>
      </w:r>
      <w:r w:rsidRPr="0008451F">
        <w:rPr>
          <w:b/>
          <w:i/>
        </w:rPr>
        <w:t xml:space="preserve"> Assurances Document</w:t>
      </w:r>
      <w:r>
        <w:rPr>
          <w:b/>
        </w:rPr>
        <w:t xml:space="preserve"> </w:t>
      </w:r>
      <w:r w:rsidRPr="0008451F">
        <w:rPr>
          <w:b/>
        </w:rPr>
        <w:t>may result in a determination of non-compliance and lead to partial or complete loss of Consortium and / or Member funding.</w:t>
      </w:r>
    </w:p>
    <w:bookmarkEnd w:id="63"/>
    <w:bookmarkEnd w:id="64"/>
    <w:p w14:paraId="51438262" w14:textId="77777777" w:rsidR="00A365C9" w:rsidRPr="00A365C9" w:rsidRDefault="00A365C9" w:rsidP="00A365C9">
      <w:pPr>
        <w:pStyle w:val="Heading2"/>
      </w:pPr>
      <w:r w:rsidRPr="00A365C9">
        <w:t xml:space="preserve">Certification </w:t>
      </w:r>
      <w:bookmarkStart w:id="65" w:name="OLE_LINK15"/>
      <w:r w:rsidRPr="00A365C9">
        <w:t>(Required)</w:t>
      </w:r>
      <w:bookmarkEnd w:id="65"/>
    </w:p>
    <w:p w14:paraId="25EDDBB8" w14:textId="1B767DE2" w:rsidR="00A365C9" w:rsidRPr="00A365C9" w:rsidRDefault="00A365C9" w:rsidP="00A365C9">
      <w:pPr>
        <w:pStyle w:val="ListParagraph"/>
        <w:numPr>
          <w:ilvl w:val="0"/>
          <w:numId w:val="4"/>
        </w:numPr>
      </w:pPr>
      <w:r w:rsidRPr="00A365C9">
        <w:t xml:space="preserve">I hereby certify that the Consortium operates in a manner consistent with all legislative mandates, Consortium, and Member requirements as set forth in the by the AEBG Office and the </w:t>
      </w:r>
      <w:bookmarkStart w:id="66" w:name="OLE_LINK11"/>
      <w:bookmarkStart w:id="67" w:name="OLE_LINK14"/>
      <w:r w:rsidRPr="00A365C9">
        <w:t xml:space="preserve">AEBG </w:t>
      </w:r>
      <w:r w:rsidR="00296028">
        <w:t>2017–18</w:t>
      </w:r>
      <w:r w:rsidR="005670D3">
        <w:t xml:space="preserve"> </w:t>
      </w:r>
      <w:r w:rsidRPr="00A365C9">
        <w:t>Program Assurance</w:t>
      </w:r>
      <w:bookmarkEnd w:id="66"/>
      <w:bookmarkEnd w:id="67"/>
      <w:r w:rsidRPr="00A365C9">
        <w:t>s Document.</w:t>
      </w:r>
    </w:p>
    <w:p w14:paraId="3112EDD3" w14:textId="77777777" w:rsidR="00A365C9" w:rsidRDefault="00A365C9" w:rsidP="00A365C9">
      <w:pPr>
        <w:pStyle w:val="ListParagraph"/>
        <w:numPr>
          <w:ilvl w:val="0"/>
          <w:numId w:val="4"/>
        </w:numPr>
      </w:pPr>
      <w:r w:rsidRPr="00A365C9">
        <w:t>I hereby certify a) the information contained in this report is true and accurate to the best of my knowledge, b) that this Annual Plan has been approved following established Consortium governance policies, and c) that I am an official representative of the Consortium authorized to submit this Annual Plan on its behalf.</w:t>
      </w:r>
    </w:p>
    <w:p w14:paraId="3F3B8E4E" w14:textId="0DEAE5D0" w:rsidR="00F4130F" w:rsidRDefault="00A365C9" w:rsidP="00B75B3F">
      <w:pPr>
        <w:rPr>
          <w:b/>
        </w:rPr>
      </w:pPr>
      <w:bookmarkStart w:id="68" w:name="OLE_LINK46"/>
      <w:bookmarkStart w:id="69" w:name="OLE_LINK47"/>
      <w:r w:rsidRPr="00296028">
        <w:rPr>
          <w:b/>
        </w:rPr>
        <w:t>Signature</w:t>
      </w:r>
      <w:r w:rsidR="00296028" w:rsidRPr="00296028">
        <w:rPr>
          <w:b/>
        </w:rPr>
        <w:t xml:space="preserve"> (Required)</w:t>
      </w:r>
    </w:p>
    <w:p w14:paraId="077F14D6" w14:textId="77777777" w:rsidR="00F4130F" w:rsidRDefault="00F4130F">
      <w:pPr>
        <w:rPr>
          <w:b/>
        </w:rPr>
      </w:pPr>
      <w:r>
        <w:rPr>
          <w:b/>
        </w:rPr>
        <w:br w:type="page"/>
      </w:r>
    </w:p>
    <w:p w14:paraId="4F265DD7" w14:textId="6979F8E6" w:rsidR="00740DBD" w:rsidRDefault="00625527" w:rsidP="00B75B3F">
      <w:pPr>
        <w:rPr>
          <w:b/>
        </w:rPr>
      </w:pPr>
      <w:r>
        <w:rPr>
          <w:b/>
        </w:rPr>
        <w:lastRenderedPageBreak/>
        <w:t>Revision History</w:t>
      </w:r>
    </w:p>
    <w:tbl>
      <w:tblPr>
        <w:tblStyle w:val="GridTable2"/>
        <w:tblW w:w="5000" w:type="pct"/>
        <w:tblLook w:val="04A0" w:firstRow="1" w:lastRow="0" w:firstColumn="1" w:lastColumn="0" w:noHBand="0" w:noVBand="1"/>
      </w:tblPr>
      <w:tblGrid>
        <w:gridCol w:w="1180"/>
        <w:gridCol w:w="7387"/>
        <w:gridCol w:w="1009"/>
      </w:tblGrid>
      <w:tr w:rsidR="00625527" w:rsidRPr="00625527" w14:paraId="227A6AFD" w14:textId="77777777" w:rsidTr="005F1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14:paraId="1126F557" w14:textId="091BC894" w:rsidR="00625527" w:rsidRPr="00625527" w:rsidRDefault="00625527" w:rsidP="00625527">
            <w:pPr>
              <w:spacing w:before="0"/>
              <w:jc w:val="center"/>
            </w:pPr>
            <w:r w:rsidRPr="00625527">
              <w:t>Date</w:t>
            </w:r>
          </w:p>
        </w:tc>
        <w:tc>
          <w:tcPr>
            <w:tcW w:w="7213" w:type="dxa"/>
          </w:tcPr>
          <w:p w14:paraId="1E9EB29F" w14:textId="040D734E" w:rsidR="00625527" w:rsidRPr="00625527" w:rsidRDefault="00625527" w:rsidP="00625527">
            <w:pPr>
              <w:spacing w:before="0"/>
              <w:jc w:val="center"/>
              <w:cnfStyle w:val="100000000000" w:firstRow="1" w:lastRow="0" w:firstColumn="0" w:lastColumn="0" w:oddVBand="0" w:evenVBand="0" w:oddHBand="0" w:evenHBand="0" w:firstRowFirstColumn="0" w:firstRowLastColumn="0" w:lastRowFirstColumn="0" w:lastRowLastColumn="0"/>
            </w:pPr>
            <w:r w:rsidRPr="00625527">
              <w:t>Description / Reason for Changes</w:t>
            </w:r>
          </w:p>
        </w:tc>
        <w:tc>
          <w:tcPr>
            <w:tcW w:w="985" w:type="dxa"/>
          </w:tcPr>
          <w:p w14:paraId="49373116" w14:textId="130D2BDD" w:rsidR="00625527" w:rsidRPr="00625527" w:rsidRDefault="00625527" w:rsidP="00625527">
            <w:pPr>
              <w:spacing w:before="0"/>
              <w:jc w:val="center"/>
              <w:cnfStyle w:val="100000000000" w:firstRow="1" w:lastRow="0" w:firstColumn="0" w:lastColumn="0" w:oddVBand="0" w:evenVBand="0" w:oddHBand="0" w:evenHBand="0" w:firstRowFirstColumn="0" w:firstRowLastColumn="0" w:lastRowFirstColumn="0" w:lastRowLastColumn="0"/>
            </w:pPr>
            <w:r w:rsidRPr="00625527">
              <w:t>Version</w:t>
            </w:r>
          </w:p>
        </w:tc>
      </w:tr>
      <w:tr w:rsidR="00625527" w14:paraId="3109B091" w14:textId="77777777" w:rsidTr="005F1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14:paraId="4D673963" w14:textId="353D0564" w:rsidR="00625527" w:rsidRDefault="00625527" w:rsidP="00625527">
            <w:pPr>
              <w:spacing w:before="0"/>
              <w:jc w:val="center"/>
              <w:rPr>
                <w:b w:val="0"/>
              </w:rPr>
            </w:pPr>
            <w:r>
              <w:rPr>
                <w:b w:val="0"/>
              </w:rPr>
              <w:t>5/17/2017</w:t>
            </w:r>
          </w:p>
        </w:tc>
        <w:tc>
          <w:tcPr>
            <w:tcW w:w="7213" w:type="dxa"/>
          </w:tcPr>
          <w:p w14:paraId="0C115DC4" w14:textId="776408EC" w:rsidR="00625527" w:rsidRPr="005F13F9" w:rsidRDefault="00625527" w:rsidP="00625527">
            <w:pPr>
              <w:spacing w:before="0"/>
              <w:cnfStyle w:val="000000100000" w:firstRow="0" w:lastRow="0" w:firstColumn="0" w:lastColumn="0" w:oddVBand="0" w:evenVBand="0" w:oddHBand="1" w:evenHBand="0" w:firstRowFirstColumn="0" w:firstRowLastColumn="0" w:lastRowFirstColumn="0" w:lastRowLastColumn="0"/>
            </w:pPr>
            <w:r w:rsidRPr="005F13F9">
              <w:t>Initial release</w:t>
            </w:r>
          </w:p>
        </w:tc>
        <w:tc>
          <w:tcPr>
            <w:tcW w:w="985" w:type="dxa"/>
          </w:tcPr>
          <w:p w14:paraId="1146D0AB" w14:textId="53B72CC3" w:rsidR="00625527" w:rsidRDefault="00625527" w:rsidP="00625527">
            <w:pPr>
              <w:spacing w:before="0"/>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625527" w14:paraId="3D8A98FC" w14:textId="77777777" w:rsidTr="005F13F9">
        <w:tc>
          <w:tcPr>
            <w:cnfStyle w:val="001000000000" w:firstRow="0" w:lastRow="0" w:firstColumn="1" w:lastColumn="0" w:oddVBand="0" w:evenVBand="0" w:oddHBand="0" w:evenHBand="0" w:firstRowFirstColumn="0" w:firstRowLastColumn="0" w:lastRowFirstColumn="0" w:lastRowLastColumn="0"/>
            <w:tcW w:w="1152" w:type="dxa"/>
          </w:tcPr>
          <w:p w14:paraId="5BC76831" w14:textId="01048AEC" w:rsidR="00625527" w:rsidRDefault="00625527" w:rsidP="00625527">
            <w:pPr>
              <w:spacing w:before="0"/>
              <w:jc w:val="center"/>
              <w:rPr>
                <w:b w:val="0"/>
              </w:rPr>
            </w:pPr>
            <w:r>
              <w:rPr>
                <w:b w:val="0"/>
              </w:rPr>
              <w:t>6/1/2017</w:t>
            </w:r>
          </w:p>
        </w:tc>
        <w:tc>
          <w:tcPr>
            <w:tcW w:w="7213" w:type="dxa"/>
          </w:tcPr>
          <w:p w14:paraId="7C8B9D97" w14:textId="77777777" w:rsidR="00625527" w:rsidRPr="005F13F9" w:rsidRDefault="00625527" w:rsidP="00625527">
            <w:pPr>
              <w:spacing w:before="0"/>
              <w:cnfStyle w:val="000000000000" w:firstRow="0" w:lastRow="0" w:firstColumn="0" w:lastColumn="0" w:oddVBand="0" w:evenVBand="0" w:oddHBand="0" w:evenHBand="0" w:firstRowFirstColumn="0" w:firstRowLastColumn="0" w:lastRowFirstColumn="0" w:lastRowLastColumn="0"/>
            </w:pPr>
            <w:r w:rsidRPr="005F13F9">
              <w:t>Added new sections for key initiatives by objective</w:t>
            </w:r>
          </w:p>
          <w:p w14:paraId="0BF4FE83" w14:textId="1E0AF7B5" w:rsidR="00625527" w:rsidRPr="005F13F9" w:rsidRDefault="00625527" w:rsidP="00625527">
            <w:pPr>
              <w:keepNext/>
              <w:spacing w:before="0"/>
              <w:cnfStyle w:val="000000000000" w:firstRow="0" w:lastRow="0" w:firstColumn="0" w:lastColumn="0" w:oddVBand="0" w:evenVBand="0" w:oddHBand="0" w:evenHBand="0" w:firstRowFirstColumn="0" w:firstRowLastColumn="0" w:lastRowFirstColumn="0" w:lastRowLastColumn="0"/>
              <w:rPr>
                <w:i/>
              </w:rPr>
            </w:pPr>
            <w:r w:rsidRPr="005F13F9">
              <w:t>Corrected cut / paste error related to funding prompt “</w:t>
            </w:r>
            <w:r w:rsidRPr="005F13F9">
              <w:rPr>
                <w:i/>
              </w:rPr>
              <w:t>Please identify challenges faced related to spending or encumbering AEBG funding”</w:t>
            </w:r>
          </w:p>
        </w:tc>
        <w:tc>
          <w:tcPr>
            <w:tcW w:w="985" w:type="dxa"/>
          </w:tcPr>
          <w:p w14:paraId="50D4B1D8" w14:textId="41C6D3D5" w:rsidR="00625527" w:rsidRDefault="00625527" w:rsidP="00625527">
            <w:pPr>
              <w:spacing w:before="0"/>
              <w:jc w:val="center"/>
              <w:cnfStyle w:val="000000000000" w:firstRow="0" w:lastRow="0" w:firstColumn="0" w:lastColumn="0" w:oddVBand="0" w:evenVBand="0" w:oddHBand="0" w:evenHBand="0" w:firstRowFirstColumn="0" w:firstRowLastColumn="0" w:lastRowFirstColumn="0" w:lastRowLastColumn="0"/>
              <w:rPr>
                <w:b/>
              </w:rPr>
            </w:pPr>
            <w:r>
              <w:rPr>
                <w:b/>
              </w:rPr>
              <w:t>2</w:t>
            </w:r>
          </w:p>
        </w:tc>
      </w:tr>
      <w:tr w:rsidR="002339A0" w:rsidRPr="002339A0" w14:paraId="5492F0A0" w14:textId="77777777" w:rsidTr="005F1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Pr>
          <w:p w14:paraId="14885F91" w14:textId="41795A10" w:rsidR="002339A0" w:rsidRPr="002339A0" w:rsidRDefault="002339A0" w:rsidP="00625527">
            <w:pPr>
              <w:spacing w:before="0"/>
              <w:jc w:val="center"/>
              <w:rPr>
                <w:b w:val="0"/>
              </w:rPr>
            </w:pPr>
            <w:r w:rsidRPr="002339A0">
              <w:rPr>
                <w:b w:val="0"/>
              </w:rPr>
              <w:t>6/12/2017</w:t>
            </w:r>
          </w:p>
        </w:tc>
        <w:tc>
          <w:tcPr>
            <w:tcW w:w="7213" w:type="dxa"/>
          </w:tcPr>
          <w:p w14:paraId="00C857D2" w14:textId="4FDB7AA7" w:rsidR="002339A0" w:rsidRDefault="002339A0" w:rsidP="002339A0">
            <w:pPr>
              <w:spacing w:before="0" w:line="276" w:lineRule="auto"/>
              <w:cnfStyle w:val="000000100000" w:firstRow="0" w:lastRow="0" w:firstColumn="0" w:lastColumn="0" w:oddVBand="0" w:evenVBand="0" w:oddHBand="1" w:evenHBand="0" w:firstRowFirstColumn="0" w:firstRowLastColumn="0" w:lastRowFirstColumn="0" w:lastRowLastColumn="0"/>
            </w:pPr>
            <w:r>
              <w:t>Several updates based on feedback from the field:</w:t>
            </w:r>
          </w:p>
          <w:p w14:paraId="277F9A42" w14:textId="01D6F1E1" w:rsidR="002339A0" w:rsidRDefault="002339A0" w:rsidP="002339A0">
            <w:pPr>
              <w:pStyle w:val="ListParagraph"/>
              <w:numPr>
                <w:ilvl w:val="0"/>
                <w:numId w:val="14"/>
              </w:numPr>
              <w:spacing w:before="0"/>
              <w:ind w:hanging="189"/>
              <w:cnfStyle w:val="000000100000" w:firstRow="0" w:lastRow="0" w:firstColumn="0" w:lastColumn="0" w:oddVBand="0" w:evenVBand="0" w:oddHBand="1" w:evenHBand="0" w:firstRowFirstColumn="0" w:firstRowLastColumn="0" w:lastRowFirstColumn="0" w:lastRowLastColumn="0"/>
            </w:pPr>
            <w:r>
              <w:t>Removed column (“</w:t>
            </w:r>
            <w:r w:rsidRPr="002339A0">
              <w:t>What strategies do you plan to implement in the coming year to address these needs?”</w:t>
            </w:r>
            <w:r>
              <w:t>) from Gaps table</w:t>
            </w:r>
          </w:p>
          <w:p w14:paraId="1D6601DA" w14:textId="77777777" w:rsidR="002339A0" w:rsidRDefault="002339A0" w:rsidP="002339A0">
            <w:pPr>
              <w:pStyle w:val="ListParagraph"/>
              <w:numPr>
                <w:ilvl w:val="0"/>
                <w:numId w:val="14"/>
              </w:numPr>
              <w:spacing w:before="0"/>
              <w:ind w:hanging="189"/>
              <w:cnfStyle w:val="000000100000" w:firstRow="0" w:lastRow="0" w:firstColumn="0" w:lastColumn="0" w:oddVBand="0" w:evenVBand="0" w:oddHBand="1" w:evenHBand="0" w:firstRowFirstColumn="0" w:firstRowLastColumn="0" w:lastRowFirstColumn="0" w:lastRowLastColumn="0"/>
            </w:pPr>
            <w:r>
              <w:t>Provided additional detail in Objectives tables regarding intervention column</w:t>
            </w:r>
          </w:p>
          <w:p w14:paraId="50E38BD2" w14:textId="77777777" w:rsidR="002339A0" w:rsidRDefault="002339A0" w:rsidP="002339A0">
            <w:pPr>
              <w:pStyle w:val="ListParagraph"/>
              <w:numPr>
                <w:ilvl w:val="0"/>
                <w:numId w:val="14"/>
              </w:numPr>
              <w:spacing w:before="0"/>
              <w:ind w:hanging="189"/>
              <w:cnfStyle w:val="000000100000" w:firstRow="0" w:lastRow="0" w:firstColumn="0" w:lastColumn="0" w:oddVBand="0" w:evenVBand="0" w:oddHBand="1" w:evenHBand="0" w:firstRowFirstColumn="0" w:firstRowLastColumn="0" w:lastRowFirstColumn="0" w:lastRowLastColumn="0"/>
            </w:pPr>
            <w:r>
              <w:t>Parsed out prior year activities into individual rows (rather than one for all strategies)</w:t>
            </w:r>
          </w:p>
          <w:p w14:paraId="4EC6FB57" w14:textId="753C4B63" w:rsidR="002339A0" w:rsidRPr="002339A0" w:rsidRDefault="002339A0" w:rsidP="002339A0">
            <w:pPr>
              <w:pStyle w:val="ListParagraph"/>
              <w:numPr>
                <w:ilvl w:val="0"/>
                <w:numId w:val="14"/>
              </w:numPr>
              <w:spacing w:before="0"/>
              <w:ind w:hanging="189"/>
              <w:cnfStyle w:val="000000100000" w:firstRow="0" w:lastRow="0" w:firstColumn="0" w:lastColumn="0" w:oddVBand="0" w:evenVBand="0" w:oddHBand="1" w:evenHBand="0" w:firstRowFirstColumn="0" w:firstRowLastColumn="0" w:lastRowFirstColumn="0" w:lastRowLastColumn="0"/>
            </w:pPr>
            <w:r>
              <w:t>Expanded number of activities per program area from three to five</w:t>
            </w:r>
          </w:p>
        </w:tc>
        <w:tc>
          <w:tcPr>
            <w:tcW w:w="985" w:type="dxa"/>
          </w:tcPr>
          <w:p w14:paraId="42A52540" w14:textId="43964837" w:rsidR="002339A0" w:rsidRPr="005F13F9" w:rsidRDefault="005F13F9" w:rsidP="00625527">
            <w:pPr>
              <w:spacing w:before="0"/>
              <w:jc w:val="center"/>
              <w:cnfStyle w:val="000000100000" w:firstRow="0" w:lastRow="0" w:firstColumn="0" w:lastColumn="0" w:oddVBand="0" w:evenVBand="0" w:oddHBand="1" w:evenHBand="0" w:firstRowFirstColumn="0" w:firstRowLastColumn="0" w:lastRowFirstColumn="0" w:lastRowLastColumn="0"/>
              <w:rPr>
                <w:b/>
              </w:rPr>
            </w:pPr>
            <w:r w:rsidRPr="005F13F9">
              <w:rPr>
                <w:b/>
              </w:rPr>
              <w:t>3</w:t>
            </w:r>
          </w:p>
        </w:tc>
      </w:tr>
      <w:bookmarkEnd w:id="68"/>
      <w:bookmarkEnd w:id="69"/>
    </w:tbl>
    <w:p w14:paraId="76745F53" w14:textId="4477E5CF" w:rsidR="00625527" w:rsidRPr="00296028" w:rsidRDefault="00625527" w:rsidP="00B75B3F">
      <w:pPr>
        <w:rPr>
          <w:b/>
        </w:rPr>
      </w:pPr>
    </w:p>
    <w:sectPr w:rsidR="00625527" w:rsidRPr="00296028" w:rsidSect="00AA294D">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B7122" w14:textId="77777777" w:rsidR="00D0351C" w:rsidRDefault="00D0351C" w:rsidP="00D66F62">
      <w:pPr>
        <w:spacing w:before="0" w:after="0" w:line="240" w:lineRule="auto"/>
      </w:pPr>
      <w:r>
        <w:separator/>
      </w:r>
    </w:p>
  </w:endnote>
  <w:endnote w:type="continuationSeparator" w:id="0">
    <w:p w14:paraId="5CDFCE8A" w14:textId="77777777" w:rsidR="00D0351C" w:rsidRDefault="00D0351C" w:rsidP="00D66F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enlo">
    <w:altName w:val="Arial"/>
    <w:charset w:val="00"/>
    <w:family w:val="swiss"/>
    <w:pitch w:val="fixed"/>
    <w:sig w:usb0="00000000" w:usb1="D200F9FB" w:usb2="02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8B96" w14:textId="77777777" w:rsidR="00F4473E" w:rsidRDefault="00F4473E" w:rsidP="00DA1C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3C505" w14:textId="77777777" w:rsidR="00F4473E" w:rsidRDefault="00F4473E" w:rsidP="00D66F6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0A2E41" w14:textId="77777777" w:rsidR="00F4473E" w:rsidRDefault="00F4473E" w:rsidP="00D66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ED88" w14:textId="3925EC01" w:rsidR="00F4473E" w:rsidRDefault="00F4473E" w:rsidP="00DA1C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24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D8024E">
      <w:rPr>
        <w:rStyle w:val="PageNumber"/>
        <w:noProof/>
      </w:rPr>
      <w:t>14</w:t>
    </w:r>
    <w:r>
      <w:rPr>
        <w:rStyle w:val="PageNumber"/>
      </w:rPr>
      <w:fldChar w:fldCharType="end"/>
    </w:r>
  </w:p>
  <w:p w14:paraId="3B7A5A9D" w14:textId="1E11508E" w:rsidR="00F4473E" w:rsidRPr="001E3BAB" w:rsidRDefault="00F4473E" w:rsidP="00296028">
    <w:pPr>
      <w:spacing w:before="0" w:after="0" w:line="240" w:lineRule="auto"/>
      <w:rPr>
        <w:i/>
        <w:color w:val="BFBFBF" w:themeColor="background1" w:themeShade="BF"/>
        <w:sz w:val="13"/>
      </w:rPr>
    </w:pPr>
    <w:bookmarkStart w:id="74" w:name="OLE_LINK22"/>
    <w:bookmarkStart w:id="75" w:name="OLE_LINK23"/>
    <w:r>
      <w:rPr>
        <w:i/>
        <w:color w:val="BFBFBF" w:themeColor="background1" w:themeShade="BF"/>
        <w:sz w:val="13"/>
      </w:rPr>
      <w:t>170612</w:t>
    </w:r>
    <w:r w:rsidRPr="001E3BAB">
      <w:rPr>
        <w:i/>
        <w:color w:val="BFBFBF" w:themeColor="background1" w:themeShade="BF"/>
        <w:sz w:val="13"/>
      </w:rPr>
      <w:t>_v</w:t>
    </w:r>
    <w:bookmarkEnd w:id="74"/>
    <w:bookmarkEnd w:id="75"/>
    <w:r>
      <w:rPr>
        <w:i/>
        <w:color w:val="BFBFBF" w:themeColor="background1" w:themeShade="BF"/>
        <w:sz w:val="13"/>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44B3B" w14:textId="77777777" w:rsidR="00D0351C" w:rsidRDefault="00D0351C" w:rsidP="00D66F62">
      <w:pPr>
        <w:spacing w:before="0" w:after="0" w:line="240" w:lineRule="auto"/>
      </w:pPr>
      <w:r>
        <w:separator/>
      </w:r>
    </w:p>
  </w:footnote>
  <w:footnote w:type="continuationSeparator" w:id="0">
    <w:p w14:paraId="36796F78" w14:textId="77777777" w:rsidR="00D0351C" w:rsidRDefault="00D0351C" w:rsidP="00D66F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E0A1" w14:textId="39DE06FE" w:rsidR="00F4473E" w:rsidRDefault="00F4473E">
    <w:pPr>
      <w:pStyle w:val="Header"/>
    </w:pPr>
    <w:r>
      <w:rPr>
        <w:noProof/>
      </w:rPr>
      <mc:AlternateContent>
        <mc:Choice Requires="wps">
          <w:drawing>
            <wp:anchor distT="0" distB="0" distL="114300" distR="114300" simplePos="0" relativeHeight="251668480" behindDoc="1" locked="0" layoutInCell="0" allowOverlap="1" wp14:anchorId="5FBBC588" wp14:editId="5F7C2D2D">
              <wp:simplePos x="0" y="0"/>
              <wp:positionH relativeFrom="margin">
                <wp:align>center</wp:align>
              </wp:positionH>
              <wp:positionV relativeFrom="margin">
                <wp:align>center</wp:align>
              </wp:positionV>
              <wp:extent cx="6983730" cy="106680"/>
              <wp:effectExtent l="0" t="2273300" r="0" b="22612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6544D6" w14:textId="77777777" w:rsidR="00F4473E" w:rsidRDefault="00F4473E" w:rsidP="001C735A">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22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margin-left:0;margin-top:0;width:549.9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" o:allowincell="f" filled="f" stroked="f">
              <v:stroke joinstyle="round"/>
              <o:lock v:ext="edit" shapetype="t"/>
              <v:textbox style="mso-fit-shape-to-text:t">
                <w:txbxContent>
                  <w:p w14:paraId="086544D6" w14:textId="77777777" w:rsidR="00DA1C26" w:rsidRDefault="00DA1C26" w:rsidP="001C735A">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22000"/>
                            </w14:srgbClr>
                          </w14:solidFill>
                        </w14:textFill>
                      </w:rPr>
                      <w:t>TEMPLATE</w:t>
                    </w:r>
                  </w:p>
                </w:txbxContent>
              </v:textbox>
              <w10:wrap anchorx="margin" anchory="margin"/>
            </v:shape>
          </w:pict>
        </mc:Fallback>
      </mc:AlternateContent>
    </w:r>
    <w:r w:rsidR="00D0351C">
      <w:rPr>
        <w:noProof/>
      </w:rPr>
      <w:pict w14:anchorId="1DACF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4144;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r w:rsidR="00D0351C">
      <w:rPr>
        <w:noProof/>
      </w:rPr>
      <w:pict w14:anchorId="0ECE34DD">
        <v:shape id="PowerPlusWaterMarkObject1" o:spid="_x0000_s2049" type="#_x0000_t136" style="position:absolute;margin-left:0;margin-top:0;width:549.9pt;height:109.95pt;rotation:315;z-index:-251656192;mso-position-horizontal:center;mso-position-horizontal-relative:margin;mso-position-vertical:center;mso-position-vertical-relative:margin"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1E54" w14:textId="01E1C170" w:rsidR="00F4473E" w:rsidRPr="00D62747" w:rsidRDefault="00F4473E" w:rsidP="00AA294D">
    <w:pPr>
      <w:pStyle w:val="Title"/>
      <w:spacing w:before="0" w:after="0" w:line="240" w:lineRule="auto"/>
      <w:jc w:val="right"/>
      <w:rPr>
        <w:rFonts w:ascii="Franklin Gothic Medium" w:hAnsi="Franklin Gothic Medium"/>
        <w:color w:val="auto"/>
        <w:sz w:val="36"/>
      </w:rPr>
    </w:pPr>
    <w:bookmarkStart w:id="70" w:name="OLE_LINK12"/>
    <w:bookmarkStart w:id="71" w:name="OLE_LINK13"/>
    <w:r w:rsidRPr="00D62747">
      <w:rPr>
        <w:rFonts w:ascii="Franklin Gothic Medium" w:hAnsi="Franklin Gothic Medium" w:cs="Helvetica"/>
        <w:noProof/>
        <w:sz w:val="18"/>
        <w:szCs w:val="24"/>
      </w:rPr>
      <w:drawing>
        <wp:anchor distT="0" distB="0" distL="114300" distR="114300" simplePos="0" relativeHeight="251674624" behindDoc="0" locked="0" layoutInCell="1" allowOverlap="1" wp14:anchorId="5CFF553B" wp14:editId="4A7594AC">
          <wp:simplePos x="0" y="0"/>
          <wp:positionH relativeFrom="column">
            <wp:posOffset>-148856</wp:posOffset>
          </wp:positionH>
          <wp:positionV relativeFrom="paragraph">
            <wp:posOffset>-116958</wp:posOffset>
          </wp:positionV>
          <wp:extent cx="1897260" cy="690998"/>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672" cy="697339"/>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2" w:name="OLE_LINK16"/>
    <w:bookmarkStart w:id="73" w:name="OLE_LINK17"/>
    <w:r w:rsidRPr="00D62747">
      <w:rPr>
        <w:rFonts w:ascii="Franklin Gothic Medium" w:hAnsi="Franklin Gothic Medium"/>
        <w:color w:val="auto"/>
        <w:sz w:val="36"/>
      </w:rPr>
      <w:t xml:space="preserve">AEBG </w:t>
    </w:r>
    <w:r>
      <w:rPr>
        <w:rFonts w:ascii="Franklin Gothic Medium" w:hAnsi="Franklin Gothic Medium"/>
        <w:color w:val="auto"/>
        <w:sz w:val="36"/>
      </w:rPr>
      <w:t>ANNUAL PLAN TEMPLATE</w:t>
    </w:r>
    <w:r w:rsidRPr="00D62747">
      <w:rPr>
        <w:rFonts w:ascii="Franklin Gothic Medium" w:hAnsi="Franklin Gothic Medium"/>
        <w:color w:val="auto"/>
        <w:sz w:val="36"/>
      </w:rPr>
      <w:br/>
      <w:t>2017-18</w:t>
    </w:r>
    <w:bookmarkEnd w:id="72"/>
    <w:bookmarkEnd w:id="73"/>
  </w:p>
  <w:p w14:paraId="596E0CAE" w14:textId="3AE2EC61" w:rsidR="00F4473E" w:rsidRPr="00AA294D" w:rsidRDefault="00F4473E" w:rsidP="00AA294D">
    <w:pPr>
      <w:pStyle w:val="Header"/>
    </w:pPr>
  </w:p>
  <w:bookmarkEnd w:id="70"/>
  <w:bookmarkEnd w:id="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5E0C" w14:textId="021E5FFB" w:rsidR="00F4473E" w:rsidRDefault="00F4473E">
    <w:pPr>
      <w:pStyle w:val="Header"/>
    </w:pPr>
    <w:r>
      <w:rPr>
        <w:noProof/>
      </w:rPr>
      <mc:AlternateContent>
        <mc:Choice Requires="wps">
          <w:drawing>
            <wp:anchor distT="0" distB="0" distL="114300" distR="114300" simplePos="0" relativeHeight="251670528" behindDoc="1" locked="0" layoutInCell="0" allowOverlap="1" wp14:anchorId="7AA32BA1" wp14:editId="34CA2E15">
              <wp:simplePos x="0" y="0"/>
              <wp:positionH relativeFrom="margin">
                <wp:align>center</wp:align>
              </wp:positionH>
              <wp:positionV relativeFrom="margin">
                <wp:align>center</wp:align>
              </wp:positionV>
              <wp:extent cx="6983730" cy="106680"/>
              <wp:effectExtent l="0" t="2273300" r="0" b="22612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19F53A" w14:textId="77777777" w:rsidR="00F4473E" w:rsidRDefault="00F4473E" w:rsidP="001C735A">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22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0;margin-top:0;width:549.9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" o:allowincell="f" filled="f" stroked="f">
              <v:stroke joinstyle="round"/>
              <o:lock v:ext="edit" shapetype="t"/>
              <v:textbox style="mso-fit-shape-to-text:t">
                <w:txbxContent>
                  <w:p w14:paraId="1019F53A" w14:textId="77777777" w:rsidR="00DA1C26" w:rsidRDefault="00DA1C26" w:rsidP="001C735A">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22000"/>
                            </w14:srgbClr>
                          </w14:solidFill>
                        </w14:textFill>
                      </w:rPr>
                      <w:t>TEMPLATE</w:t>
                    </w:r>
                  </w:p>
                </w:txbxContent>
              </v:textbox>
              <w10:wrap anchorx="margin" anchory="margin"/>
            </v:shape>
          </w:pict>
        </mc:Fallback>
      </mc:AlternateContent>
    </w:r>
    <w:r w:rsidRPr="00D62747">
      <w:rPr>
        <w:rFonts w:ascii="Franklin Gothic Medium" w:hAnsi="Franklin Gothic Medium" w:cs="Helvetica"/>
        <w:noProof/>
        <w:sz w:val="18"/>
        <w:szCs w:val="24"/>
      </w:rPr>
      <w:drawing>
        <wp:anchor distT="0" distB="0" distL="114300" distR="114300" simplePos="0" relativeHeight="251672576" behindDoc="0" locked="0" layoutInCell="1" allowOverlap="1" wp14:anchorId="6254D515" wp14:editId="334FF69D">
          <wp:simplePos x="0" y="0"/>
          <wp:positionH relativeFrom="column">
            <wp:posOffset>0</wp:posOffset>
          </wp:positionH>
          <wp:positionV relativeFrom="paragraph">
            <wp:posOffset>0</wp:posOffset>
          </wp:positionV>
          <wp:extent cx="1896745" cy="690880"/>
          <wp:effectExtent l="0" t="0" r="825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A71"/>
    <w:multiLevelType w:val="hybridMultilevel"/>
    <w:tmpl w:val="264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25010"/>
    <w:multiLevelType w:val="hybridMultilevel"/>
    <w:tmpl w:val="9454F24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9639B6"/>
    <w:multiLevelType w:val="hybridMultilevel"/>
    <w:tmpl w:val="93F2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A3B36"/>
    <w:multiLevelType w:val="hybridMultilevel"/>
    <w:tmpl w:val="A6E8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D28BC"/>
    <w:multiLevelType w:val="hybridMultilevel"/>
    <w:tmpl w:val="CEF4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36524"/>
    <w:multiLevelType w:val="hybridMultilevel"/>
    <w:tmpl w:val="780827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C4029B"/>
    <w:multiLevelType w:val="hybridMultilevel"/>
    <w:tmpl w:val="D150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06BF3"/>
    <w:multiLevelType w:val="hybridMultilevel"/>
    <w:tmpl w:val="D806216C"/>
    <w:lvl w:ilvl="0" w:tplc="C11E4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11C3E"/>
    <w:multiLevelType w:val="hybridMultilevel"/>
    <w:tmpl w:val="27ECEB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F00FD"/>
    <w:multiLevelType w:val="hybridMultilevel"/>
    <w:tmpl w:val="1C1E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90DD8"/>
    <w:multiLevelType w:val="hybridMultilevel"/>
    <w:tmpl w:val="73E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B37DB"/>
    <w:multiLevelType w:val="hybridMultilevel"/>
    <w:tmpl w:val="4C469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E1D11"/>
    <w:multiLevelType w:val="hybridMultilevel"/>
    <w:tmpl w:val="5C12A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BB000E"/>
    <w:multiLevelType w:val="hybridMultilevel"/>
    <w:tmpl w:val="8B887C42"/>
    <w:lvl w:ilvl="0" w:tplc="0658C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42695"/>
    <w:multiLevelType w:val="hybridMultilevel"/>
    <w:tmpl w:val="AA58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13"/>
  </w:num>
  <w:num w:numId="5">
    <w:abstractNumId w:val="5"/>
  </w:num>
  <w:num w:numId="6">
    <w:abstractNumId w:val="14"/>
  </w:num>
  <w:num w:numId="7">
    <w:abstractNumId w:val="1"/>
  </w:num>
  <w:num w:numId="8">
    <w:abstractNumId w:val="9"/>
  </w:num>
  <w:num w:numId="9">
    <w:abstractNumId w:val="7"/>
  </w:num>
  <w:num w:numId="10">
    <w:abstractNumId w:val="8"/>
  </w:num>
  <w:num w:numId="11">
    <w:abstractNumId w:val="4"/>
  </w:num>
  <w:num w:numId="12">
    <w:abstractNumId w:val="2"/>
  </w:num>
  <w:num w:numId="13">
    <w:abstractNumId w:val="0"/>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53"/>
    <w:rsid w:val="000067BA"/>
    <w:rsid w:val="000244C9"/>
    <w:rsid w:val="00032089"/>
    <w:rsid w:val="00036B85"/>
    <w:rsid w:val="000500E0"/>
    <w:rsid w:val="0006617B"/>
    <w:rsid w:val="0007082E"/>
    <w:rsid w:val="00074CB1"/>
    <w:rsid w:val="000812D6"/>
    <w:rsid w:val="0008451F"/>
    <w:rsid w:val="00084D4B"/>
    <w:rsid w:val="000914A6"/>
    <w:rsid w:val="000B1589"/>
    <w:rsid w:val="000B25B1"/>
    <w:rsid w:val="000E2585"/>
    <w:rsid w:val="000E4C0C"/>
    <w:rsid w:val="00110BDC"/>
    <w:rsid w:val="00145EF3"/>
    <w:rsid w:val="00165C25"/>
    <w:rsid w:val="00191408"/>
    <w:rsid w:val="001A3233"/>
    <w:rsid w:val="001C588D"/>
    <w:rsid w:val="001C735A"/>
    <w:rsid w:val="001E3BAB"/>
    <w:rsid w:val="001E488D"/>
    <w:rsid w:val="001F2544"/>
    <w:rsid w:val="001F28F0"/>
    <w:rsid w:val="001F352B"/>
    <w:rsid w:val="00217705"/>
    <w:rsid w:val="00224873"/>
    <w:rsid w:val="002339A0"/>
    <w:rsid w:val="002415C1"/>
    <w:rsid w:val="00242F7C"/>
    <w:rsid w:val="00244B7E"/>
    <w:rsid w:val="002639FE"/>
    <w:rsid w:val="00272A92"/>
    <w:rsid w:val="0027775C"/>
    <w:rsid w:val="00292EAA"/>
    <w:rsid w:val="00296028"/>
    <w:rsid w:val="002A3753"/>
    <w:rsid w:val="002D2523"/>
    <w:rsid w:val="00304B7A"/>
    <w:rsid w:val="0032338D"/>
    <w:rsid w:val="0033263F"/>
    <w:rsid w:val="00375657"/>
    <w:rsid w:val="003871B5"/>
    <w:rsid w:val="00392319"/>
    <w:rsid w:val="00392C07"/>
    <w:rsid w:val="003A33BB"/>
    <w:rsid w:val="003A69B9"/>
    <w:rsid w:val="003D6BE2"/>
    <w:rsid w:val="003F4F44"/>
    <w:rsid w:val="00410180"/>
    <w:rsid w:val="00422654"/>
    <w:rsid w:val="004340CD"/>
    <w:rsid w:val="00436824"/>
    <w:rsid w:val="00442E8D"/>
    <w:rsid w:val="00461ED3"/>
    <w:rsid w:val="00497B04"/>
    <w:rsid w:val="004B159E"/>
    <w:rsid w:val="004B52F3"/>
    <w:rsid w:val="004C12A4"/>
    <w:rsid w:val="004F4760"/>
    <w:rsid w:val="005062DA"/>
    <w:rsid w:val="005069CE"/>
    <w:rsid w:val="00506F7C"/>
    <w:rsid w:val="00511318"/>
    <w:rsid w:val="00523BE8"/>
    <w:rsid w:val="00564D00"/>
    <w:rsid w:val="005670D3"/>
    <w:rsid w:val="00590783"/>
    <w:rsid w:val="005A5B48"/>
    <w:rsid w:val="005C1845"/>
    <w:rsid w:val="005D20A8"/>
    <w:rsid w:val="005F13F9"/>
    <w:rsid w:val="00604E47"/>
    <w:rsid w:val="0060680A"/>
    <w:rsid w:val="006140CD"/>
    <w:rsid w:val="00625527"/>
    <w:rsid w:val="006256A0"/>
    <w:rsid w:val="00652A89"/>
    <w:rsid w:val="00652DC9"/>
    <w:rsid w:val="00660860"/>
    <w:rsid w:val="0066298F"/>
    <w:rsid w:val="00662CE6"/>
    <w:rsid w:val="00674F71"/>
    <w:rsid w:val="006A373A"/>
    <w:rsid w:val="006D1F7C"/>
    <w:rsid w:val="0073377E"/>
    <w:rsid w:val="00735386"/>
    <w:rsid w:val="00740DBD"/>
    <w:rsid w:val="00774A32"/>
    <w:rsid w:val="007776F9"/>
    <w:rsid w:val="007778CF"/>
    <w:rsid w:val="007A7357"/>
    <w:rsid w:val="007B37B8"/>
    <w:rsid w:val="007C052B"/>
    <w:rsid w:val="007C7C10"/>
    <w:rsid w:val="007D497C"/>
    <w:rsid w:val="007D7E6F"/>
    <w:rsid w:val="00802226"/>
    <w:rsid w:val="00816A6B"/>
    <w:rsid w:val="0082341B"/>
    <w:rsid w:val="00824946"/>
    <w:rsid w:val="00833F4B"/>
    <w:rsid w:val="00836EDD"/>
    <w:rsid w:val="0088365B"/>
    <w:rsid w:val="008A53E3"/>
    <w:rsid w:val="008B26D4"/>
    <w:rsid w:val="008C13E8"/>
    <w:rsid w:val="008C6536"/>
    <w:rsid w:val="00904066"/>
    <w:rsid w:val="00904374"/>
    <w:rsid w:val="009324BF"/>
    <w:rsid w:val="009478DD"/>
    <w:rsid w:val="009621D9"/>
    <w:rsid w:val="00966EFA"/>
    <w:rsid w:val="00971535"/>
    <w:rsid w:val="009A6769"/>
    <w:rsid w:val="009D295B"/>
    <w:rsid w:val="00A15B52"/>
    <w:rsid w:val="00A27233"/>
    <w:rsid w:val="00A3073E"/>
    <w:rsid w:val="00A365C9"/>
    <w:rsid w:val="00A37164"/>
    <w:rsid w:val="00A409A7"/>
    <w:rsid w:val="00A4314F"/>
    <w:rsid w:val="00A8104F"/>
    <w:rsid w:val="00A94073"/>
    <w:rsid w:val="00A97E27"/>
    <w:rsid w:val="00AA294D"/>
    <w:rsid w:val="00AA5F88"/>
    <w:rsid w:val="00AB04E6"/>
    <w:rsid w:val="00AB3351"/>
    <w:rsid w:val="00AD3BD3"/>
    <w:rsid w:val="00AE15DE"/>
    <w:rsid w:val="00B5656F"/>
    <w:rsid w:val="00B6670C"/>
    <w:rsid w:val="00B67A59"/>
    <w:rsid w:val="00B75B3F"/>
    <w:rsid w:val="00BB1708"/>
    <w:rsid w:val="00BB6D0C"/>
    <w:rsid w:val="00BE1EFB"/>
    <w:rsid w:val="00BE2179"/>
    <w:rsid w:val="00BF110D"/>
    <w:rsid w:val="00BF36D1"/>
    <w:rsid w:val="00C12672"/>
    <w:rsid w:val="00C3664D"/>
    <w:rsid w:val="00C74E21"/>
    <w:rsid w:val="00C83B6F"/>
    <w:rsid w:val="00C91798"/>
    <w:rsid w:val="00CB3FFB"/>
    <w:rsid w:val="00CD1439"/>
    <w:rsid w:val="00CD1E21"/>
    <w:rsid w:val="00CF5E17"/>
    <w:rsid w:val="00CF7DFC"/>
    <w:rsid w:val="00D0351C"/>
    <w:rsid w:val="00D06745"/>
    <w:rsid w:val="00D30228"/>
    <w:rsid w:val="00D571AC"/>
    <w:rsid w:val="00D60E64"/>
    <w:rsid w:val="00D66F62"/>
    <w:rsid w:val="00D8024E"/>
    <w:rsid w:val="00D935CB"/>
    <w:rsid w:val="00D97BAD"/>
    <w:rsid w:val="00DA1C26"/>
    <w:rsid w:val="00DA6B64"/>
    <w:rsid w:val="00DD5B6E"/>
    <w:rsid w:val="00DE0F7F"/>
    <w:rsid w:val="00E02487"/>
    <w:rsid w:val="00E03A6C"/>
    <w:rsid w:val="00E159BB"/>
    <w:rsid w:val="00E44DAD"/>
    <w:rsid w:val="00E9293B"/>
    <w:rsid w:val="00E97CB0"/>
    <w:rsid w:val="00EB5E1D"/>
    <w:rsid w:val="00ED5731"/>
    <w:rsid w:val="00EF5DE8"/>
    <w:rsid w:val="00F10A48"/>
    <w:rsid w:val="00F24379"/>
    <w:rsid w:val="00F347E6"/>
    <w:rsid w:val="00F4130F"/>
    <w:rsid w:val="00F4473E"/>
    <w:rsid w:val="00F51188"/>
    <w:rsid w:val="00F71234"/>
    <w:rsid w:val="00F759CB"/>
    <w:rsid w:val="00F9164E"/>
    <w:rsid w:val="00F96C28"/>
    <w:rsid w:val="00FA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5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A0"/>
    <w:rPr>
      <w:sz w:val="20"/>
      <w:szCs w:val="20"/>
    </w:rPr>
  </w:style>
  <w:style w:type="paragraph" w:styleId="Heading1">
    <w:name w:val="heading 1"/>
    <w:basedOn w:val="Normal"/>
    <w:next w:val="Normal"/>
    <w:link w:val="Heading1Char"/>
    <w:uiPriority w:val="9"/>
    <w:qFormat/>
    <w:rsid w:val="00824946"/>
    <w:p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after="0"/>
      <w:outlineLvl w:val="0"/>
    </w:pPr>
    <w:rPr>
      <w:rFonts w:ascii="Franklin Gothic Book" w:hAnsi="Franklin Gothic Book"/>
      <w:bCs/>
      <w:caps/>
      <w:color w:val="000000" w:themeColor="text1"/>
      <w:spacing w:val="15"/>
      <w:sz w:val="32"/>
      <w:szCs w:val="22"/>
    </w:rPr>
  </w:style>
  <w:style w:type="paragraph" w:styleId="Heading2">
    <w:name w:val="heading 2"/>
    <w:basedOn w:val="Normal"/>
    <w:next w:val="Normal"/>
    <w:link w:val="Heading2Char"/>
    <w:uiPriority w:val="9"/>
    <w:unhideWhenUsed/>
    <w:qFormat/>
    <w:rsid w:val="00CB3FFB"/>
    <w:pPr>
      <w:spacing w:after="0"/>
      <w:outlineLvl w:val="1"/>
    </w:pPr>
    <w:rPr>
      <w:rFonts w:ascii="Franklin Gothic Book" w:hAnsi="Franklin Gothic Book"/>
      <w:b/>
      <w:spacing w:val="15"/>
      <w:sz w:val="28"/>
      <w:szCs w:val="22"/>
    </w:rPr>
  </w:style>
  <w:style w:type="paragraph" w:styleId="Heading3">
    <w:name w:val="heading 3"/>
    <w:basedOn w:val="Normal"/>
    <w:next w:val="Normal"/>
    <w:link w:val="Heading3Char"/>
    <w:uiPriority w:val="9"/>
    <w:unhideWhenUsed/>
    <w:qFormat/>
    <w:rsid w:val="00F759C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759C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759C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759C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759C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759C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59C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3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753"/>
  </w:style>
  <w:style w:type="table" w:styleId="TableGrid">
    <w:name w:val="Table Grid"/>
    <w:basedOn w:val="TableNormal"/>
    <w:uiPriority w:val="59"/>
    <w:rsid w:val="00C1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759CB"/>
    <w:rPr>
      <w:caps/>
      <w:color w:val="243F60" w:themeColor="accent1" w:themeShade="7F"/>
      <w:spacing w:val="5"/>
    </w:rPr>
  </w:style>
  <w:style w:type="character" w:customStyle="1" w:styleId="Heading2Char">
    <w:name w:val="Heading 2 Char"/>
    <w:basedOn w:val="DefaultParagraphFont"/>
    <w:link w:val="Heading2"/>
    <w:uiPriority w:val="9"/>
    <w:rsid w:val="00CB3FFB"/>
    <w:rPr>
      <w:rFonts w:ascii="Franklin Gothic Book" w:hAnsi="Franklin Gothic Book"/>
      <w:b/>
      <w:spacing w:val="15"/>
      <w:sz w:val="28"/>
    </w:rPr>
  </w:style>
  <w:style w:type="paragraph" w:styleId="ListParagraph">
    <w:name w:val="List Paragraph"/>
    <w:basedOn w:val="Normal"/>
    <w:uiPriority w:val="34"/>
    <w:qFormat/>
    <w:rsid w:val="00F759CB"/>
    <w:pPr>
      <w:ind w:left="720"/>
      <w:contextualSpacing/>
    </w:pPr>
  </w:style>
  <w:style w:type="character" w:customStyle="1" w:styleId="Heading1Char">
    <w:name w:val="Heading 1 Char"/>
    <w:basedOn w:val="DefaultParagraphFont"/>
    <w:link w:val="Heading1"/>
    <w:uiPriority w:val="9"/>
    <w:rsid w:val="00824946"/>
    <w:rPr>
      <w:rFonts w:ascii="Franklin Gothic Book" w:hAnsi="Franklin Gothic Book"/>
      <w:bCs/>
      <w:caps/>
      <w:color w:val="000000" w:themeColor="text1"/>
      <w:spacing w:val="15"/>
      <w:sz w:val="32"/>
      <w:shd w:val="clear" w:color="auto" w:fill="D9D9D9" w:themeFill="background1" w:themeFillShade="D9"/>
    </w:rPr>
  </w:style>
  <w:style w:type="character" w:customStyle="1" w:styleId="Heading3Char">
    <w:name w:val="Heading 3 Char"/>
    <w:basedOn w:val="DefaultParagraphFont"/>
    <w:link w:val="Heading3"/>
    <w:uiPriority w:val="9"/>
    <w:rsid w:val="00F759CB"/>
    <w:rPr>
      <w:caps/>
      <w:color w:val="243F60" w:themeColor="accent1" w:themeShade="7F"/>
      <w:spacing w:val="15"/>
    </w:rPr>
  </w:style>
  <w:style w:type="character" w:customStyle="1" w:styleId="Heading4Char">
    <w:name w:val="Heading 4 Char"/>
    <w:basedOn w:val="DefaultParagraphFont"/>
    <w:link w:val="Heading4"/>
    <w:uiPriority w:val="9"/>
    <w:semiHidden/>
    <w:rsid w:val="00F759CB"/>
    <w:rPr>
      <w:caps/>
      <w:color w:val="365F91" w:themeColor="accent1" w:themeShade="BF"/>
      <w:spacing w:val="10"/>
    </w:rPr>
  </w:style>
  <w:style w:type="character" w:customStyle="1" w:styleId="Heading5Char">
    <w:name w:val="Heading 5 Char"/>
    <w:basedOn w:val="DefaultParagraphFont"/>
    <w:link w:val="Heading5"/>
    <w:uiPriority w:val="9"/>
    <w:semiHidden/>
    <w:rsid w:val="00F759CB"/>
    <w:rPr>
      <w:caps/>
      <w:color w:val="365F91" w:themeColor="accent1" w:themeShade="BF"/>
      <w:spacing w:val="10"/>
    </w:rPr>
  </w:style>
  <w:style w:type="character" w:customStyle="1" w:styleId="Heading6Char">
    <w:name w:val="Heading 6 Char"/>
    <w:basedOn w:val="DefaultParagraphFont"/>
    <w:link w:val="Heading6"/>
    <w:uiPriority w:val="9"/>
    <w:semiHidden/>
    <w:rsid w:val="00F759CB"/>
    <w:rPr>
      <w:caps/>
      <w:color w:val="365F91" w:themeColor="accent1" w:themeShade="BF"/>
      <w:spacing w:val="10"/>
    </w:rPr>
  </w:style>
  <w:style w:type="character" w:customStyle="1" w:styleId="Heading7Char">
    <w:name w:val="Heading 7 Char"/>
    <w:basedOn w:val="DefaultParagraphFont"/>
    <w:link w:val="Heading7"/>
    <w:uiPriority w:val="9"/>
    <w:semiHidden/>
    <w:rsid w:val="00F759CB"/>
    <w:rPr>
      <w:caps/>
      <w:color w:val="365F91" w:themeColor="accent1" w:themeShade="BF"/>
      <w:spacing w:val="10"/>
    </w:rPr>
  </w:style>
  <w:style w:type="character" w:customStyle="1" w:styleId="Heading8Char">
    <w:name w:val="Heading 8 Char"/>
    <w:basedOn w:val="DefaultParagraphFont"/>
    <w:link w:val="Heading8"/>
    <w:uiPriority w:val="9"/>
    <w:semiHidden/>
    <w:rsid w:val="00F759CB"/>
    <w:rPr>
      <w:caps/>
      <w:spacing w:val="10"/>
      <w:sz w:val="18"/>
      <w:szCs w:val="18"/>
    </w:rPr>
  </w:style>
  <w:style w:type="character" w:customStyle="1" w:styleId="Heading9Char">
    <w:name w:val="Heading 9 Char"/>
    <w:basedOn w:val="DefaultParagraphFont"/>
    <w:link w:val="Heading9"/>
    <w:uiPriority w:val="9"/>
    <w:semiHidden/>
    <w:rsid w:val="00F759CB"/>
    <w:rPr>
      <w:i/>
      <w:caps/>
      <w:spacing w:val="10"/>
      <w:sz w:val="18"/>
      <w:szCs w:val="18"/>
    </w:rPr>
  </w:style>
  <w:style w:type="paragraph" w:styleId="Caption">
    <w:name w:val="caption"/>
    <w:basedOn w:val="Normal"/>
    <w:next w:val="Normal"/>
    <w:uiPriority w:val="35"/>
    <w:semiHidden/>
    <w:unhideWhenUsed/>
    <w:qFormat/>
    <w:rsid w:val="00F759CB"/>
    <w:rPr>
      <w:b/>
      <w:bCs/>
      <w:color w:val="365F91" w:themeColor="accent1" w:themeShade="BF"/>
      <w:sz w:val="16"/>
      <w:szCs w:val="16"/>
    </w:rPr>
  </w:style>
  <w:style w:type="paragraph" w:styleId="Title">
    <w:name w:val="Title"/>
    <w:basedOn w:val="Normal"/>
    <w:next w:val="Normal"/>
    <w:link w:val="TitleChar"/>
    <w:uiPriority w:val="10"/>
    <w:qFormat/>
    <w:rsid w:val="00F759C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759CB"/>
    <w:rPr>
      <w:caps/>
      <w:color w:val="4F81BD" w:themeColor="accent1"/>
      <w:spacing w:val="10"/>
      <w:kern w:val="28"/>
      <w:sz w:val="52"/>
      <w:szCs w:val="52"/>
    </w:rPr>
  </w:style>
  <w:style w:type="paragraph" w:styleId="Subtitle">
    <w:name w:val="Subtitle"/>
    <w:basedOn w:val="Normal"/>
    <w:next w:val="Normal"/>
    <w:link w:val="SubtitleChar"/>
    <w:uiPriority w:val="11"/>
    <w:qFormat/>
    <w:rsid w:val="00F759C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759CB"/>
    <w:rPr>
      <w:caps/>
      <w:color w:val="595959" w:themeColor="text1" w:themeTint="A6"/>
      <w:spacing w:val="10"/>
      <w:sz w:val="24"/>
      <w:szCs w:val="24"/>
    </w:rPr>
  </w:style>
  <w:style w:type="character" w:styleId="Strong">
    <w:name w:val="Strong"/>
    <w:uiPriority w:val="22"/>
    <w:qFormat/>
    <w:rsid w:val="00F759CB"/>
    <w:rPr>
      <w:b/>
      <w:bCs/>
    </w:rPr>
  </w:style>
  <w:style w:type="paragraph" w:styleId="NoSpacing">
    <w:name w:val="No Spacing"/>
    <w:basedOn w:val="Normal"/>
    <w:link w:val="NoSpacingChar"/>
    <w:uiPriority w:val="1"/>
    <w:qFormat/>
    <w:rsid w:val="00F759CB"/>
    <w:pPr>
      <w:spacing w:before="0" w:after="0" w:line="240" w:lineRule="auto"/>
    </w:pPr>
  </w:style>
  <w:style w:type="paragraph" w:styleId="Quote">
    <w:name w:val="Quote"/>
    <w:basedOn w:val="Normal"/>
    <w:next w:val="Normal"/>
    <w:link w:val="QuoteChar"/>
    <w:uiPriority w:val="29"/>
    <w:qFormat/>
    <w:rsid w:val="00F759CB"/>
    <w:rPr>
      <w:i/>
      <w:iCs/>
    </w:rPr>
  </w:style>
  <w:style w:type="character" w:customStyle="1" w:styleId="QuoteChar">
    <w:name w:val="Quote Char"/>
    <w:basedOn w:val="DefaultParagraphFont"/>
    <w:link w:val="Quote"/>
    <w:uiPriority w:val="29"/>
    <w:rsid w:val="00F759CB"/>
    <w:rPr>
      <w:i/>
      <w:iCs/>
      <w:sz w:val="20"/>
      <w:szCs w:val="20"/>
    </w:rPr>
  </w:style>
  <w:style w:type="paragraph" w:styleId="IntenseQuote">
    <w:name w:val="Intense Quote"/>
    <w:basedOn w:val="Normal"/>
    <w:next w:val="Normal"/>
    <w:link w:val="IntenseQuoteChar"/>
    <w:uiPriority w:val="30"/>
    <w:qFormat/>
    <w:rsid w:val="00F759C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759CB"/>
    <w:rPr>
      <w:i/>
      <w:iCs/>
      <w:color w:val="4F81BD" w:themeColor="accent1"/>
      <w:sz w:val="20"/>
      <w:szCs w:val="20"/>
    </w:rPr>
  </w:style>
  <w:style w:type="character" w:styleId="SubtleEmphasis">
    <w:name w:val="Subtle Emphasis"/>
    <w:uiPriority w:val="19"/>
    <w:qFormat/>
    <w:rsid w:val="00F759CB"/>
    <w:rPr>
      <w:i/>
      <w:iCs/>
      <w:color w:val="243F60" w:themeColor="accent1" w:themeShade="7F"/>
    </w:rPr>
  </w:style>
  <w:style w:type="character" w:styleId="IntenseEmphasis">
    <w:name w:val="Intense Emphasis"/>
    <w:uiPriority w:val="21"/>
    <w:qFormat/>
    <w:rsid w:val="00F759CB"/>
    <w:rPr>
      <w:b/>
      <w:bCs/>
      <w:caps/>
      <w:color w:val="243F60" w:themeColor="accent1" w:themeShade="7F"/>
      <w:spacing w:val="10"/>
    </w:rPr>
  </w:style>
  <w:style w:type="character" w:styleId="SubtleReference">
    <w:name w:val="Subtle Reference"/>
    <w:uiPriority w:val="31"/>
    <w:qFormat/>
    <w:rsid w:val="00F759CB"/>
    <w:rPr>
      <w:b/>
      <w:bCs/>
      <w:color w:val="4F81BD" w:themeColor="accent1"/>
    </w:rPr>
  </w:style>
  <w:style w:type="character" w:styleId="IntenseReference">
    <w:name w:val="Intense Reference"/>
    <w:uiPriority w:val="32"/>
    <w:qFormat/>
    <w:rsid w:val="00F759CB"/>
    <w:rPr>
      <w:b/>
      <w:bCs/>
      <w:i/>
      <w:iCs/>
      <w:caps/>
      <w:color w:val="4F81BD" w:themeColor="accent1"/>
    </w:rPr>
  </w:style>
  <w:style w:type="character" w:styleId="BookTitle">
    <w:name w:val="Book Title"/>
    <w:uiPriority w:val="33"/>
    <w:qFormat/>
    <w:rsid w:val="00F759CB"/>
    <w:rPr>
      <w:b/>
      <w:bCs/>
      <w:i/>
      <w:iCs/>
      <w:spacing w:val="9"/>
    </w:rPr>
  </w:style>
  <w:style w:type="paragraph" w:styleId="TOCHeading">
    <w:name w:val="TOC Heading"/>
    <w:basedOn w:val="Heading1"/>
    <w:next w:val="Normal"/>
    <w:uiPriority w:val="39"/>
    <w:semiHidden/>
    <w:unhideWhenUsed/>
    <w:qFormat/>
    <w:rsid w:val="00F759CB"/>
    <w:pPr>
      <w:outlineLvl w:val="9"/>
    </w:pPr>
  </w:style>
  <w:style w:type="character" w:customStyle="1" w:styleId="NoSpacingChar">
    <w:name w:val="No Spacing Char"/>
    <w:basedOn w:val="DefaultParagraphFont"/>
    <w:link w:val="NoSpacing"/>
    <w:uiPriority w:val="1"/>
    <w:rsid w:val="00F759CB"/>
    <w:rPr>
      <w:sz w:val="20"/>
      <w:szCs w:val="20"/>
    </w:rPr>
  </w:style>
  <w:style w:type="paragraph" w:styleId="DocumentMap">
    <w:name w:val="Document Map"/>
    <w:basedOn w:val="Normal"/>
    <w:link w:val="DocumentMapChar"/>
    <w:uiPriority w:val="99"/>
    <w:semiHidden/>
    <w:unhideWhenUsed/>
    <w:rsid w:val="00BE1EFB"/>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1EFB"/>
    <w:rPr>
      <w:rFonts w:ascii="Times New Roman" w:hAnsi="Times New Roman" w:cs="Times New Roman"/>
      <w:sz w:val="24"/>
      <w:szCs w:val="24"/>
    </w:rPr>
  </w:style>
  <w:style w:type="table" w:customStyle="1" w:styleId="GridTable2-Accent11">
    <w:name w:val="Grid Table 2 - Accent 11"/>
    <w:basedOn w:val="TableNormal"/>
    <w:uiPriority w:val="47"/>
    <w:rsid w:val="0090437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Theme">
    <w:name w:val="Table Theme"/>
    <w:basedOn w:val="TableNormal"/>
    <w:uiPriority w:val="99"/>
    <w:rsid w:val="00EF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F5D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F5D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ersonalName">
    <w:name w:val="Personal Name"/>
    <w:basedOn w:val="Title"/>
    <w:rsid w:val="00F759CB"/>
    <w:rPr>
      <w:b/>
      <w:caps w:val="0"/>
      <w:color w:val="000000"/>
      <w:sz w:val="28"/>
      <w:szCs w:val="28"/>
    </w:rPr>
  </w:style>
  <w:style w:type="paragraph" w:customStyle="1" w:styleId="instr">
    <w:name w:val="instr"/>
    <w:basedOn w:val="Normal"/>
    <w:rsid w:val="00F759C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66F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6F62"/>
    <w:rPr>
      <w:sz w:val="20"/>
      <w:szCs w:val="20"/>
    </w:rPr>
  </w:style>
  <w:style w:type="paragraph" w:styleId="Footer">
    <w:name w:val="footer"/>
    <w:basedOn w:val="Normal"/>
    <w:link w:val="FooterChar"/>
    <w:uiPriority w:val="99"/>
    <w:unhideWhenUsed/>
    <w:rsid w:val="00D66F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6F62"/>
    <w:rPr>
      <w:sz w:val="20"/>
      <w:szCs w:val="20"/>
    </w:rPr>
  </w:style>
  <w:style w:type="character" w:styleId="PageNumber">
    <w:name w:val="page number"/>
    <w:basedOn w:val="DefaultParagraphFont"/>
    <w:uiPriority w:val="99"/>
    <w:semiHidden/>
    <w:unhideWhenUsed/>
    <w:rsid w:val="00D66F62"/>
  </w:style>
  <w:style w:type="character" w:styleId="CommentReference">
    <w:name w:val="annotation reference"/>
    <w:basedOn w:val="DefaultParagraphFont"/>
    <w:uiPriority w:val="99"/>
    <w:semiHidden/>
    <w:unhideWhenUsed/>
    <w:rsid w:val="00392C07"/>
    <w:rPr>
      <w:sz w:val="16"/>
      <w:szCs w:val="16"/>
    </w:rPr>
  </w:style>
  <w:style w:type="paragraph" w:styleId="CommentText">
    <w:name w:val="annotation text"/>
    <w:basedOn w:val="Normal"/>
    <w:link w:val="CommentTextChar"/>
    <w:uiPriority w:val="99"/>
    <w:semiHidden/>
    <w:unhideWhenUsed/>
    <w:rsid w:val="00392C07"/>
    <w:pPr>
      <w:spacing w:line="240" w:lineRule="auto"/>
    </w:pPr>
  </w:style>
  <w:style w:type="character" w:customStyle="1" w:styleId="CommentTextChar">
    <w:name w:val="Comment Text Char"/>
    <w:basedOn w:val="DefaultParagraphFont"/>
    <w:link w:val="CommentText"/>
    <w:uiPriority w:val="99"/>
    <w:semiHidden/>
    <w:rsid w:val="00392C07"/>
    <w:rPr>
      <w:sz w:val="20"/>
      <w:szCs w:val="20"/>
    </w:rPr>
  </w:style>
  <w:style w:type="paragraph" w:styleId="CommentSubject">
    <w:name w:val="annotation subject"/>
    <w:basedOn w:val="CommentText"/>
    <w:next w:val="CommentText"/>
    <w:link w:val="CommentSubjectChar"/>
    <w:uiPriority w:val="99"/>
    <w:semiHidden/>
    <w:unhideWhenUsed/>
    <w:rsid w:val="00392C07"/>
    <w:rPr>
      <w:b/>
      <w:bCs/>
    </w:rPr>
  </w:style>
  <w:style w:type="character" w:customStyle="1" w:styleId="CommentSubjectChar">
    <w:name w:val="Comment Subject Char"/>
    <w:basedOn w:val="CommentTextChar"/>
    <w:link w:val="CommentSubject"/>
    <w:uiPriority w:val="99"/>
    <w:semiHidden/>
    <w:rsid w:val="00392C07"/>
    <w:rPr>
      <w:b/>
      <w:bCs/>
      <w:sz w:val="20"/>
      <w:szCs w:val="20"/>
    </w:rPr>
  </w:style>
  <w:style w:type="paragraph" w:styleId="BalloonText">
    <w:name w:val="Balloon Text"/>
    <w:basedOn w:val="Normal"/>
    <w:link w:val="BalloonTextChar"/>
    <w:uiPriority w:val="99"/>
    <w:semiHidden/>
    <w:unhideWhenUsed/>
    <w:rsid w:val="00392C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07"/>
    <w:rPr>
      <w:rFonts w:ascii="Tahoma" w:hAnsi="Tahoma" w:cs="Tahoma"/>
      <w:sz w:val="16"/>
      <w:szCs w:val="16"/>
    </w:rPr>
  </w:style>
  <w:style w:type="paragraph" w:styleId="NormalWeb">
    <w:name w:val="Normal (Web)"/>
    <w:basedOn w:val="Normal"/>
    <w:uiPriority w:val="99"/>
    <w:semiHidden/>
    <w:unhideWhenUsed/>
    <w:rsid w:val="001C735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24BF"/>
    <w:rPr>
      <w:color w:val="0000FF" w:themeColor="hyperlink"/>
      <w:u w:val="single"/>
    </w:rPr>
  </w:style>
  <w:style w:type="table" w:customStyle="1" w:styleId="GridTable2">
    <w:name w:val="Grid Table 2"/>
    <w:basedOn w:val="TableNormal"/>
    <w:uiPriority w:val="47"/>
    <w:rsid w:val="005F13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A0"/>
    <w:rPr>
      <w:sz w:val="20"/>
      <w:szCs w:val="20"/>
    </w:rPr>
  </w:style>
  <w:style w:type="paragraph" w:styleId="Heading1">
    <w:name w:val="heading 1"/>
    <w:basedOn w:val="Normal"/>
    <w:next w:val="Normal"/>
    <w:link w:val="Heading1Char"/>
    <w:uiPriority w:val="9"/>
    <w:qFormat/>
    <w:rsid w:val="00824946"/>
    <w:pPr>
      <w:pBdr>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pBdr>
      <w:shd w:val="clear" w:color="auto" w:fill="D9D9D9" w:themeFill="background1" w:themeFillShade="D9"/>
      <w:spacing w:after="0"/>
      <w:outlineLvl w:val="0"/>
    </w:pPr>
    <w:rPr>
      <w:rFonts w:ascii="Franklin Gothic Book" w:hAnsi="Franklin Gothic Book"/>
      <w:bCs/>
      <w:caps/>
      <w:color w:val="000000" w:themeColor="text1"/>
      <w:spacing w:val="15"/>
      <w:sz w:val="32"/>
      <w:szCs w:val="22"/>
    </w:rPr>
  </w:style>
  <w:style w:type="paragraph" w:styleId="Heading2">
    <w:name w:val="heading 2"/>
    <w:basedOn w:val="Normal"/>
    <w:next w:val="Normal"/>
    <w:link w:val="Heading2Char"/>
    <w:uiPriority w:val="9"/>
    <w:unhideWhenUsed/>
    <w:qFormat/>
    <w:rsid w:val="00CB3FFB"/>
    <w:pPr>
      <w:spacing w:after="0"/>
      <w:outlineLvl w:val="1"/>
    </w:pPr>
    <w:rPr>
      <w:rFonts w:ascii="Franklin Gothic Book" w:hAnsi="Franklin Gothic Book"/>
      <w:b/>
      <w:spacing w:val="15"/>
      <w:sz w:val="28"/>
      <w:szCs w:val="22"/>
    </w:rPr>
  </w:style>
  <w:style w:type="paragraph" w:styleId="Heading3">
    <w:name w:val="heading 3"/>
    <w:basedOn w:val="Normal"/>
    <w:next w:val="Normal"/>
    <w:link w:val="Heading3Char"/>
    <w:uiPriority w:val="9"/>
    <w:unhideWhenUsed/>
    <w:qFormat/>
    <w:rsid w:val="00F759C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759C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759C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759C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759C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759C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59C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3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753"/>
  </w:style>
  <w:style w:type="table" w:styleId="TableGrid">
    <w:name w:val="Table Grid"/>
    <w:basedOn w:val="TableNormal"/>
    <w:uiPriority w:val="59"/>
    <w:rsid w:val="00C1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759CB"/>
    <w:rPr>
      <w:caps/>
      <w:color w:val="243F60" w:themeColor="accent1" w:themeShade="7F"/>
      <w:spacing w:val="5"/>
    </w:rPr>
  </w:style>
  <w:style w:type="character" w:customStyle="1" w:styleId="Heading2Char">
    <w:name w:val="Heading 2 Char"/>
    <w:basedOn w:val="DefaultParagraphFont"/>
    <w:link w:val="Heading2"/>
    <w:uiPriority w:val="9"/>
    <w:rsid w:val="00CB3FFB"/>
    <w:rPr>
      <w:rFonts w:ascii="Franklin Gothic Book" w:hAnsi="Franklin Gothic Book"/>
      <w:b/>
      <w:spacing w:val="15"/>
      <w:sz w:val="28"/>
    </w:rPr>
  </w:style>
  <w:style w:type="paragraph" w:styleId="ListParagraph">
    <w:name w:val="List Paragraph"/>
    <w:basedOn w:val="Normal"/>
    <w:uiPriority w:val="34"/>
    <w:qFormat/>
    <w:rsid w:val="00F759CB"/>
    <w:pPr>
      <w:ind w:left="720"/>
      <w:contextualSpacing/>
    </w:pPr>
  </w:style>
  <w:style w:type="character" w:customStyle="1" w:styleId="Heading1Char">
    <w:name w:val="Heading 1 Char"/>
    <w:basedOn w:val="DefaultParagraphFont"/>
    <w:link w:val="Heading1"/>
    <w:uiPriority w:val="9"/>
    <w:rsid w:val="00824946"/>
    <w:rPr>
      <w:rFonts w:ascii="Franklin Gothic Book" w:hAnsi="Franklin Gothic Book"/>
      <w:bCs/>
      <w:caps/>
      <w:color w:val="000000" w:themeColor="text1"/>
      <w:spacing w:val="15"/>
      <w:sz w:val="32"/>
      <w:shd w:val="clear" w:color="auto" w:fill="D9D9D9" w:themeFill="background1" w:themeFillShade="D9"/>
    </w:rPr>
  </w:style>
  <w:style w:type="character" w:customStyle="1" w:styleId="Heading3Char">
    <w:name w:val="Heading 3 Char"/>
    <w:basedOn w:val="DefaultParagraphFont"/>
    <w:link w:val="Heading3"/>
    <w:uiPriority w:val="9"/>
    <w:rsid w:val="00F759CB"/>
    <w:rPr>
      <w:caps/>
      <w:color w:val="243F60" w:themeColor="accent1" w:themeShade="7F"/>
      <w:spacing w:val="15"/>
    </w:rPr>
  </w:style>
  <w:style w:type="character" w:customStyle="1" w:styleId="Heading4Char">
    <w:name w:val="Heading 4 Char"/>
    <w:basedOn w:val="DefaultParagraphFont"/>
    <w:link w:val="Heading4"/>
    <w:uiPriority w:val="9"/>
    <w:semiHidden/>
    <w:rsid w:val="00F759CB"/>
    <w:rPr>
      <w:caps/>
      <w:color w:val="365F91" w:themeColor="accent1" w:themeShade="BF"/>
      <w:spacing w:val="10"/>
    </w:rPr>
  </w:style>
  <w:style w:type="character" w:customStyle="1" w:styleId="Heading5Char">
    <w:name w:val="Heading 5 Char"/>
    <w:basedOn w:val="DefaultParagraphFont"/>
    <w:link w:val="Heading5"/>
    <w:uiPriority w:val="9"/>
    <w:semiHidden/>
    <w:rsid w:val="00F759CB"/>
    <w:rPr>
      <w:caps/>
      <w:color w:val="365F91" w:themeColor="accent1" w:themeShade="BF"/>
      <w:spacing w:val="10"/>
    </w:rPr>
  </w:style>
  <w:style w:type="character" w:customStyle="1" w:styleId="Heading6Char">
    <w:name w:val="Heading 6 Char"/>
    <w:basedOn w:val="DefaultParagraphFont"/>
    <w:link w:val="Heading6"/>
    <w:uiPriority w:val="9"/>
    <w:semiHidden/>
    <w:rsid w:val="00F759CB"/>
    <w:rPr>
      <w:caps/>
      <w:color w:val="365F91" w:themeColor="accent1" w:themeShade="BF"/>
      <w:spacing w:val="10"/>
    </w:rPr>
  </w:style>
  <w:style w:type="character" w:customStyle="1" w:styleId="Heading7Char">
    <w:name w:val="Heading 7 Char"/>
    <w:basedOn w:val="DefaultParagraphFont"/>
    <w:link w:val="Heading7"/>
    <w:uiPriority w:val="9"/>
    <w:semiHidden/>
    <w:rsid w:val="00F759CB"/>
    <w:rPr>
      <w:caps/>
      <w:color w:val="365F91" w:themeColor="accent1" w:themeShade="BF"/>
      <w:spacing w:val="10"/>
    </w:rPr>
  </w:style>
  <w:style w:type="character" w:customStyle="1" w:styleId="Heading8Char">
    <w:name w:val="Heading 8 Char"/>
    <w:basedOn w:val="DefaultParagraphFont"/>
    <w:link w:val="Heading8"/>
    <w:uiPriority w:val="9"/>
    <w:semiHidden/>
    <w:rsid w:val="00F759CB"/>
    <w:rPr>
      <w:caps/>
      <w:spacing w:val="10"/>
      <w:sz w:val="18"/>
      <w:szCs w:val="18"/>
    </w:rPr>
  </w:style>
  <w:style w:type="character" w:customStyle="1" w:styleId="Heading9Char">
    <w:name w:val="Heading 9 Char"/>
    <w:basedOn w:val="DefaultParagraphFont"/>
    <w:link w:val="Heading9"/>
    <w:uiPriority w:val="9"/>
    <w:semiHidden/>
    <w:rsid w:val="00F759CB"/>
    <w:rPr>
      <w:i/>
      <w:caps/>
      <w:spacing w:val="10"/>
      <w:sz w:val="18"/>
      <w:szCs w:val="18"/>
    </w:rPr>
  </w:style>
  <w:style w:type="paragraph" w:styleId="Caption">
    <w:name w:val="caption"/>
    <w:basedOn w:val="Normal"/>
    <w:next w:val="Normal"/>
    <w:uiPriority w:val="35"/>
    <w:semiHidden/>
    <w:unhideWhenUsed/>
    <w:qFormat/>
    <w:rsid w:val="00F759CB"/>
    <w:rPr>
      <w:b/>
      <w:bCs/>
      <w:color w:val="365F91" w:themeColor="accent1" w:themeShade="BF"/>
      <w:sz w:val="16"/>
      <w:szCs w:val="16"/>
    </w:rPr>
  </w:style>
  <w:style w:type="paragraph" w:styleId="Title">
    <w:name w:val="Title"/>
    <w:basedOn w:val="Normal"/>
    <w:next w:val="Normal"/>
    <w:link w:val="TitleChar"/>
    <w:uiPriority w:val="10"/>
    <w:qFormat/>
    <w:rsid w:val="00F759C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759CB"/>
    <w:rPr>
      <w:caps/>
      <w:color w:val="4F81BD" w:themeColor="accent1"/>
      <w:spacing w:val="10"/>
      <w:kern w:val="28"/>
      <w:sz w:val="52"/>
      <w:szCs w:val="52"/>
    </w:rPr>
  </w:style>
  <w:style w:type="paragraph" w:styleId="Subtitle">
    <w:name w:val="Subtitle"/>
    <w:basedOn w:val="Normal"/>
    <w:next w:val="Normal"/>
    <w:link w:val="SubtitleChar"/>
    <w:uiPriority w:val="11"/>
    <w:qFormat/>
    <w:rsid w:val="00F759C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759CB"/>
    <w:rPr>
      <w:caps/>
      <w:color w:val="595959" w:themeColor="text1" w:themeTint="A6"/>
      <w:spacing w:val="10"/>
      <w:sz w:val="24"/>
      <w:szCs w:val="24"/>
    </w:rPr>
  </w:style>
  <w:style w:type="character" w:styleId="Strong">
    <w:name w:val="Strong"/>
    <w:uiPriority w:val="22"/>
    <w:qFormat/>
    <w:rsid w:val="00F759CB"/>
    <w:rPr>
      <w:b/>
      <w:bCs/>
    </w:rPr>
  </w:style>
  <w:style w:type="paragraph" w:styleId="NoSpacing">
    <w:name w:val="No Spacing"/>
    <w:basedOn w:val="Normal"/>
    <w:link w:val="NoSpacingChar"/>
    <w:uiPriority w:val="1"/>
    <w:qFormat/>
    <w:rsid w:val="00F759CB"/>
    <w:pPr>
      <w:spacing w:before="0" w:after="0" w:line="240" w:lineRule="auto"/>
    </w:pPr>
  </w:style>
  <w:style w:type="paragraph" w:styleId="Quote">
    <w:name w:val="Quote"/>
    <w:basedOn w:val="Normal"/>
    <w:next w:val="Normal"/>
    <w:link w:val="QuoteChar"/>
    <w:uiPriority w:val="29"/>
    <w:qFormat/>
    <w:rsid w:val="00F759CB"/>
    <w:rPr>
      <w:i/>
      <w:iCs/>
    </w:rPr>
  </w:style>
  <w:style w:type="character" w:customStyle="1" w:styleId="QuoteChar">
    <w:name w:val="Quote Char"/>
    <w:basedOn w:val="DefaultParagraphFont"/>
    <w:link w:val="Quote"/>
    <w:uiPriority w:val="29"/>
    <w:rsid w:val="00F759CB"/>
    <w:rPr>
      <w:i/>
      <w:iCs/>
      <w:sz w:val="20"/>
      <w:szCs w:val="20"/>
    </w:rPr>
  </w:style>
  <w:style w:type="paragraph" w:styleId="IntenseQuote">
    <w:name w:val="Intense Quote"/>
    <w:basedOn w:val="Normal"/>
    <w:next w:val="Normal"/>
    <w:link w:val="IntenseQuoteChar"/>
    <w:uiPriority w:val="30"/>
    <w:qFormat/>
    <w:rsid w:val="00F759C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759CB"/>
    <w:rPr>
      <w:i/>
      <w:iCs/>
      <w:color w:val="4F81BD" w:themeColor="accent1"/>
      <w:sz w:val="20"/>
      <w:szCs w:val="20"/>
    </w:rPr>
  </w:style>
  <w:style w:type="character" w:styleId="SubtleEmphasis">
    <w:name w:val="Subtle Emphasis"/>
    <w:uiPriority w:val="19"/>
    <w:qFormat/>
    <w:rsid w:val="00F759CB"/>
    <w:rPr>
      <w:i/>
      <w:iCs/>
      <w:color w:val="243F60" w:themeColor="accent1" w:themeShade="7F"/>
    </w:rPr>
  </w:style>
  <w:style w:type="character" w:styleId="IntenseEmphasis">
    <w:name w:val="Intense Emphasis"/>
    <w:uiPriority w:val="21"/>
    <w:qFormat/>
    <w:rsid w:val="00F759CB"/>
    <w:rPr>
      <w:b/>
      <w:bCs/>
      <w:caps/>
      <w:color w:val="243F60" w:themeColor="accent1" w:themeShade="7F"/>
      <w:spacing w:val="10"/>
    </w:rPr>
  </w:style>
  <w:style w:type="character" w:styleId="SubtleReference">
    <w:name w:val="Subtle Reference"/>
    <w:uiPriority w:val="31"/>
    <w:qFormat/>
    <w:rsid w:val="00F759CB"/>
    <w:rPr>
      <w:b/>
      <w:bCs/>
      <w:color w:val="4F81BD" w:themeColor="accent1"/>
    </w:rPr>
  </w:style>
  <w:style w:type="character" w:styleId="IntenseReference">
    <w:name w:val="Intense Reference"/>
    <w:uiPriority w:val="32"/>
    <w:qFormat/>
    <w:rsid w:val="00F759CB"/>
    <w:rPr>
      <w:b/>
      <w:bCs/>
      <w:i/>
      <w:iCs/>
      <w:caps/>
      <w:color w:val="4F81BD" w:themeColor="accent1"/>
    </w:rPr>
  </w:style>
  <w:style w:type="character" w:styleId="BookTitle">
    <w:name w:val="Book Title"/>
    <w:uiPriority w:val="33"/>
    <w:qFormat/>
    <w:rsid w:val="00F759CB"/>
    <w:rPr>
      <w:b/>
      <w:bCs/>
      <w:i/>
      <w:iCs/>
      <w:spacing w:val="9"/>
    </w:rPr>
  </w:style>
  <w:style w:type="paragraph" w:styleId="TOCHeading">
    <w:name w:val="TOC Heading"/>
    <w:basedOn w:val="Heading1"/>
    <w:next w:val="Normal"/>
    <w:uiPriority w:val="39"/>
    <w:semiHidden/>
    <w:unhideWhenUsed/>
    <w:qFormat/>
    <w:rsid w:val="00F759CB"/>
    <w:pPr>
      <w:outlineLvl w:val="9"/>
    </w:pPr>
  </w:style>
  <w:style w:type="character" w:customStyle="1" w:styleId="NoSpacingChar">
    <w:name w:val="No Spacing Char"/>
    <w:basedOn w:val="DefaultParagraphFont"/>
    <w:link w:val="NoSpacing"/>
    <w:uiPriority w:val="1"/>
    <w:rsid w:val="00F759CB"/>
    <w:rPr>
      <w:sz w:val="20"/>
      <w:szCs w:val="20"/>
    </w:rPr>
  </w:style>
  <w:style w:type="paragraph" w:styleId="DocumentMap">
    <w:name w:val="Document Map"/>
    <w:basedOn w:val="Normal"/>
    <w:link w:val="DocumentMapChar"/>
    <w:uiPriority w:val="99"/>
    <w:semiHidden/>
    <w:unhideWhenUsed/>
    <w:rsid w:val="00BE1EFB"/>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E1EFB"/>
    <w:rPr>
      <w:rFonts w:ascii="Times New Roman" w:hAnsi="Times New Roman" w:cs="Times New Roman"/>
      <w:sz w:val="24"/>
      <w:szCs w:val="24"/>
    </w:rPr>
  </w:style>
  <w:style w:type="table" w:customStyle="1" w:styleId="GridTable2-Accent11">
    <w:name w:val="Grid Table 2 - Accent 11"/>
    <w:basedOn w:val="TableNormal"/>
    <w:uiPriority w:val="47"/>
    <w:rsid w:val="0090437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Theme">
    <w:name w:val="Table Theme"/>
    <w:basedOn w:val="TableNormal"/>
    <w:uiPriority w:val="99"/>
    <w:rsid w:val="00EF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F5D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F5D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ersonalName">
    <w:name w:val="Personal Name"/>
    <w:basedOn w:val="Title"/>
    <w:rsid w:val="00F759CB"/>
    <w:rPr>
      <w:b/>
      <w:caps w:val="0"/>
      <w:color w:val="000000"/>
      <w:sz w:val="28"/>
      <w:szCs w:val="28"/>
    </w:rPr>
  </w:style>
  <w:style w:type="paragraph" w:customStyle="1" w:styleId="instr">
    <w:name w:val="instr"/>
    <w:basedOn w:val="Normal"/>
    <w:rsid w:val="00F759C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66F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6F62"/>
    <w:rPr>
      <w:sz w:val="20"/>
      <w:szCs w:val="20"/>
    </w:rPr>
  </w:style>
  <w:style w:type="paragraph" w:styleId="Footer">
    <w:name w:val="footer"/>
    <w:basedOn w:val="Normal"/>
    <w:link w:val="FooterChar"/>
    <w:uiPriority w:val="99"/>
    <w:unhideWhenUsed/>
    <w:rsid w:val="00D66F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6F62"/>
    <w:rPr>
      <w:sz w:val="20"/>
      <w:szCs w:val="20"/>
    </w:rPr>
  </w:style>
  <w:style w:type="character" w:styleId="PageNumber">
    <w:name w:val="page number"/>
    <w:basedOn w:val="DefaultParagraphFont"/>
    <w:uiPriority w:val="99"/>
    <w:semiHidden/>
    <w:unhideWhenUsed/>
    <w:rsid w:val="00D66F62"/>
  </w:style>
  <w:style w:type="character" w:styleId="CommentReference">
    <w:name w:val="annotation reference"/>
    <w:basedOn w:val="DefaultParagraphFont"/>
    <w:uiPriority w:val="99"/>
    <w:semiHidden/>
    <w:unhideWhenUsed/>
    <w:rsid w:val="00392C07"/>
    <w:rPr>
      <w:sz w:val="16"/>
      <w:szCs w:val="16"/>
    </w:rPr>
  </w:style>
  <w:style w:type="paragraph" w:styleId="CommentText">
    <w:name w:val="annotation text"/>
    <w:basedOn w:val="Normal"/>
    <w:link w:val="CommentTextChar"/>
    <w:uiPriority w:val="99"/>
    <w:semiHidden/>
    <w:unhideWhenUsed/>
    <w:rsid w:val="00392C07"/>
    <w:pPr>
      <w:spacing w:line="240" w:lineRule="auto"/>
    </w:pPr>
  </w:style>
  <w:style w:type="character" w:customStyle="1" w:styleId="CommentTextChar">
    <w:name w:val="Comment Text Char"/>
    <w:basedOn w:val="DefaultParagraphFont"/>
    <w:link w:val="CommentText"/>
    <w:uiPriority w:val="99"/>
    <w:semiHidden/>
    <w:rsid w:val="00392C07"/>
    <w:rPr>
      <w:sz w:val="20"/>
      <w:szCs w:val="20"/>
    </w:rPr>
  </w:style>
  <w:style w:type="paragraph" w:styleId="CommentSubject">
    <w:name w:val="annotation subject"/>
    <w:basedOn w:val="CommentText"/>
    <w:next w:val="CommentText"/>
    <w:link w:val="CommentSubjectChar"/>
    <w:uiPriority w:val="99"/>
    <w:semiHidden/>
    <w:unhideWhenUsed/>
    <w:rsid w:val="00392C07"/>
    <w:rPr>
      <w:b/>
      <w:bCs/>
    </w:rPr>
  </w:style>
  <w:style w:type="character" w:customStyle="1" w:styleId="CommentSubjectChar">
    <w:name w:val="Comment Subject Char"/>
    <w:basedOn w:val="CommentTextChar"/>
    <w:link w:val="CommentSubject"/>
    <w:uiPriority w:val="99"/>
    <w:semiHidden/>
    <w:rsid w:val="00392C07"/>
    <w:rPr>
      <w:b/>
      <w:bCs/>
      <w:sz w:val="20"/>
      <w:szCs w:val="20"/>
    </w:rPr>
  </w:style>
  <w:style w:type="paragraph" w:styleId="BalloonText">
    <w:name w:val="Balloon Text"/>
    <w:basedOn w:val="Normal"/>
    <w:link w:val="BalloonTextChar"/>
    <w:uiPriority w:val="99"/>
    <w:semiHidden/>
    <w:unhideWhenUsed/>
    <w:rsid w:val="00392C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C07"/>
    <w:rPr>
      <w:rFonts w:ascii="Tahoma" w:hAnsi="Tahoma" w:cs="Tahoma"/>
      <w:sz w:val="16"/>
      <w:szCs w:val="16"/>
    </w:rPr>
  </w:style>
  <w:style w:type="paragraph" w:styleId="NormalWeb">
    <w:name w:val="Normal (Web)"/>
    <w:basedOn w:val="Normal"/>
    <w:uiPriority w:val="99"/>
    <w:semiHidden/>
    <w:unhideWhenUsed/>
    <w:rsid w:val="001C735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324BF"/>
    <w:rPr>
      <w:color w:val="0000FF" w:themeColor="hyperlink"/>
      <w:u w:val="single"/>
    </w:rPr>
  </w:style>
  <w:style w:type="table" w:customStyle="1" w:styleId="GridTable2">
    <w:name w:val="Grid Table 2"/>
    <w:basedOn w:val="TableNormal"/>
    <w:uiPriority w:val="47"/>
    <w:rsid w:val="005F13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287">
      <w:bodyDiv w:val="1"/>
      <w:marLeft w:val="0"/>
      <w:marRight w:val="0"/>
      <w:marTop w:val="0"/>
      <w:marBottom w:val="0"/>
      <w:divBdr>
        <w:top w:val="none" w:sz="0" w:space="0" w:color="auto"/>
        <w:left w:val="none" w:sz="0" w:space="0" w:color="auto"/>
        <w:bottom w:val="none" w:sz="0" w:space="0" w:color="auto"/>
        <w:right w:val="none" w:sz="0" w:space="0" w:color="auto"/>
      </w:divBdr>
    </w:div>
    <w:div w:id="58788760">
      <w:bodyDiv w:val="1"/>
      <w:marLeft w:val="0"/>
      <w:marRight w:val="0"/>
      <w:marTop w:val="0"/>
      <w:marBottom w:val="0"/>
      <w:divBdr>
        <w:top w:val="none" w:sz="0" w:space="0" w:color="auto"/>
        <w:left w:val="none" w:sz="0" w:space="0" w:color="auto"/>
        <w:bottom w:val="none" w:sz="0" w:space="0" w:color="auto"/>
        <w:right w:val="none" w:sz="0" w:space="0" w:color="auto"/>
      </w:divBdr>
    </w:div>
    <w:div w:id="213665520">
      <w:bodyDiv w:val="1"/>
      <w:marLeft w:val="0"/>
      <w:marRight w:val="0"/>
      <w:marTop w:val="0"/>
      <w:marBottom w:val="0"/>
      <w:divBdr>
        <w:top w:val="none" w:sz="0" w:space="0" w:color="auto"/>
        <w:left w:val="none" w:sz="0" w:space="0" w:color="auto"/>
        <w:bottom w:val="none" w:sz="0" w:space="0" w:color="auto"/>
        <w:right w:val="none" w:sz="0" w:space="0" w:color="auto"/>
      </w:divBdr>
      <w:divsChild>
        <w:div w:id="2069259845">
          <w:marLeft w:val="0"/>
          <w:marRight w:val="0"/>
          <w:marTop w:val="0"/>
          <w:marBottom w:val="270"/>
          <w:divBdr>
            <w:top w:val="none" w:sz="0" w:space="0" w:color="auto"/>
            <w:left w:val="none" w:sz="0" w:space="0" w:color="auto"/>
            <w:bottom w:val="none" w:sz="0" w:space="0" w:color="auto"/>
            <w:right w:val="none" w:sz="0" w:space="0" w:color="auto"/>
          </w:divBdr>
        </w:div>
      </w:divsChild>
    </w:div>
    <w:div w:id="240139732">
      <w:bodyDiv w:val="1"/>
      <w:marLeft w:val="0"/>
      <w:marRight w:val="0"/>
      <w:marTop w:val="0"/>
      <w:marBottom w:val="0"/>
      <w:divBdr>
        <w:top w:val="none" w:sz="0" w:space="0" w:color="auto"/>
        <w:left w:val="none" w:sz="0" w:space="0" w:color="auto"/>
        <w:bottom w:val="none" w:sz="0" w:space="0" w:color="auto"/>
        <w:right w:val="none" w:sz="0" w:space="0" w:color="auto"/>
      </w:divBdr>
    </w:div>
    <w:div w:id="329260842">
      <w:bodyDiv w:val="1"/>
      <w:marLeft w:val="0"/>
      <w:marRight w:val="0"/>
      <w:marTop w:val="0"/>
      <w:marBottom w:val="0"/>
      <w:divBdr>
        <w:top w:val="none" w:sz="0" w:space="0" w:color="auto"/>
        <w:left w:val="none" w:sz="0" w:space="0" w:color="auto"/>
        <w:bottom w:val="none" w:sz="0" w:space="0" w:color="auto"/>
        <w:right w:val="none" w:sz="0" w:space="0" w:color="auto"/>
      </w:divBdr>
      <w:divsChild>
        <w:div w:id="586184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208146">
              <w:marLeft w:val="0"/>
              <w:marRight w:val="0"/>
              <w:marTop w:val="0"/>
              <w:marBottom w:val="0"/>
              <w:divBdr>
                <w:top w:val="none" w:sz="0" w:space="0" w:color="auto"/>
                <w:left w:val="none" w:sz="0" w:space="0" w:color="auto"/>
                <w:bottom w:val="none" w:sz="0" w:space="0" w:color="auto"/>
                <w:right w:val="none" w:sz="0" w:space="0" w:color="auto"/>
              </w:divBdr>
              <w:divsChild>
                <w:div w:id="1572691754">
                  <w:marLeft w:val="0"/>
                  <w:marRight w:val="0"/>
                  <w:marTop w:val="0"/>
                  <w:marBottom w:val="0"/>
                  <w:divBdr>
                    <w:top w:val="none" w:sz="0" w:space="0" w:color="auto"/>
                    <w:left w:val="none" w:sz="0" w:space="0" w:color="auto"/>
                    <w:bottom w:val="none" w:sz="0" w:space="0" w:color="auto"/>
                    <w:right w:val="none" w:sz="0" w:space="0" w:color="auto"/>
                  </w:divBdr>
                  <w:divsChild>
                    <w:div w:id="974027200">
                      <w:marLeft w:val="0"/>
                      <w:marRight w:val="0"/>
                      <w:marTop w:val="0"/>
                      <w:marBottom w:val="0"/>
                      <w:divBdr>
                        <w:top w:val="none" w:sz="0" w:space="0" w:color="auto"/>
                        <w:left w:val="none" w:sz="0" w:space="0" w:color="auto"/>
                        <w:bottom w:val="none" w:sz="0" w:space="0" w:color="auto"/>
                        <w:right w:val="none" w:sz="0" w:space="0" w:color="auto"/>
                      </w:divBdr>
                      <w:divsChild>
                        <w:div w:id="1567297028">
                          <w:marLeft w:val="0"/>
                          <w:marRight w:val="0"/>
                          <w:marTop w:val="0"/>
                          <w:marBottom w:val="0"/>
                          <w:divBdr>
                            <w:top w:val="none" w:sz="0" w:space="0" w:color="auto"/>
                            <w:left w:val="none" w:sz="0" w:space="0" w:color="auto"/>
                            <w:bottom w:val="none" w:sz="0" w:space="0" w:color="auto"/>
                            <w:right w:val="none" w:sz="0" w:space="0" w:color="auto"/>
                          </w:divBdr>
                          <w:divsChild>
                            <w:div w:id="185580030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67219685">
                                  <w:marLeft w:val="0"/>
                                  <w:marRight w:val="0"/>
                                  <w:marTop w:val="0"/>
                                  <w:marBottom w:val="0"/>
                                  <w:divBdr>
                                    <w:top w:val="none" w:sz="0" w:space="0" w:color="auto"/>
                                    <w:left w:val="none" w:sz="0" w:space="0" w:color="auto"/>
                                    <w:bottom w:val="none" w:sz="0" w:space="0" w:color="auto"/>
                                    <w:right w:val="none" w:sz="0" w:space="0" w:color="auto"/>
                                  </w:divBdr>
                                  <w:divsChild>
                                    <w:div w:id="10259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21645">
      <w:bodyDiv w:val="1"/>
      <w:marLeft w:val="0"/>
      <w:marRight w:val="0"/>
      <w:marTop w:val="0"/>
      <w:marBottom w:val="0"/>
      <w:divBdr>
        <w:top w:val="none" w:sz="0" w:space="0" w:color="auto"/>
        <w:left w:val="none" w:sz="0" w:space="0" w:color="auto"/>
        <w:bottom w:val="none" w:sz="0" w:space="0" w:color="auto"/>
        <w:right w:val="none" w:sz="0" w:space="0" w:color="auto"/>
      </w:divBdr>
      <w:divsChild>
        <w:div w:id="84158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61308">
              <w:marLeft w:val="0"/>
              <w:marRight w:val="0"/>
              <w:marTop w:val="0"/>
              <w:marBottom w:val="0"/>
              <w:divBdr>
                <w:top w:val="none" w:sz="0" w:space="0" w:color="auto"/>
                <w:left w:val="none" w:sz="0" w:space="0" w:color="auto"/>
                <w:bottom w:val="none" w:sz="0" w:space="0" w:color="auto"/>
                <w:right w:val="none" w:sz="0" w:space="0" w:color="auto"/>
              </w:divBdr>
              <w:divsChild>
                <w:div w:id="1448423878">
                  <w:marLeft w:val="0"/>
                  <w:marRight w:val="0"/>
                  <w:marTop w:val="0"/>
                  <w:marBottom w:val="0"/>
                  <w:divBdr>
                    <w:top w:val="none" w:sz="0" w:space="0" w:color="auto"/>
                    <w:left w:val="none" w:sz="0" w:space="0" w:color="auto"/>
                    <w:bottom w:val="none" w:sz="0" w:space="0" w:color="auto"/>
                    <w:right w:val="none" w:sz="0" w:space="0" w:color="auto"/>
                  </w:divBdr>
                  <w:divsChild>
                    <w:div w:id="1963728810">
                      <w:marLeft w:val="0"/>
                      <w:marRight w:val="0"/>
                      <w:marTop w:val="0"/>
                      <w:marBottom w:val="0"/>
                      <w:divBdr>
                        <w:top w:val="none" w:sz="0" w:space="0" w:color="auto"/>
                        <w:left w:val="none" w:sz="0" w:space="0" w:color="auto"/>
                        <w:bottom w:val="none" w:sz="0" w:space="0" w:color="auto"/>
                        <w:right w:val="none" w:sz="0" w:space="0" w:color="auto"/>
                      </w:divBdr>
                      <w:divsChild>
                        <w:div w:id="205722168">
                          <w:marLeft w:val="0"/>
                          <w:marRight w:val="0"/>
                          <w:marTop w:val="0"/>
                          <w:marBottom w:val="0"/>
                          <w:divBdr>
                            <w:top w:val="none" w:sz="0" w:space="0" w:color="auto"/>
                            <w:left w:val="none" w:sz="0" w:space="0" w:color="auto"/>
                            <w:bottom w:val="none" w:sz="0" w:space="0" w:color="auto"/>
                            <w:right w:val="none" w:sz="0" w:space="0" w:color="auto"/>
                          </w:divBdr>
                          <w:divsChild>
                            <w:div w:id="11593506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75758434">
                                  <w:marLeft w:val="0"/>
                                  <w:marRight w:val="0"/>
                                  <w:marTop w:val="0"/>
                                  <w:marBottom w:val="0"/>
                                  <w:divBdr>
                                    <w:top w:val="none" w:sz="0" w:space="0" w:color="auto"/>
                                    <w:left w:val="none" w:sz="0" w:space="0" w:color="auto"/>
                                    <w:bottom w:val="none" w:sz="0" w:space="0" w:color="auto"/>
                                    <w:right w:val="none" w:sz="0" w:space="0" w:color="auto"/>
                                  </w:divBdr>
                                  <w:divsChild>
                                    <w:div w:id="1209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091367">
      <w:bodyDiv w:val="1"/>
      <w:marLeft w:val="0"/>
      <w:marRight w:val="0"/>
      <w:marTop w:val="0"/>
      <w:marBottom w:val="0"/>
      <w:divBdr>
        <w:top w:val="none" w:sz="0" w:space="0" w:color="auto"/>
        <w:left w:val="none" w:sz="0" w:space="0" w:color="auto"/>
        <w:bottom w:val="none" w:sz="0" w:space="0" w:color="auto"/>
        <w:right w:val="none" w:sz="0" w:space="0" w:color="auto"/>
      </w:divBdr>
      <w:divsChild>
        <w:div w:id="161147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697056">
              <w:marLeft w:val="0"/>
              <w:marRight w:val="0"/>
              <w:marTop w:val="0"/>
              <w:marBottom w:val="0"/>
              <w:divBdr>
                <w:top w:val="none" w:sz="0" w:space="0" w:color="auto"/>
                <w:left w:val="none" w:sz="0" w:space="0" w:color="auto"/>
                <w:bottom w:val="none" w:sz="0" w:space="0" w:color="auto"/>
                <w:right w:val="none" w:sz="0" w:space="0" w:color="auto"/>
              </w:divBdr>
              <w:divsChild>
                <w:div w:id="570231983">
                  <w:marLeft w:val="0"/>
                  <w:marRight w:val="0"/>
                  <w:marTop w:val="0"/>
                  <w:marBottom w:val="0"/>
                  <w:divBdr>
                    <w:top w:val="none" w:sz="0" w:space="0" w:color="auto"/>
                    <w:left w:val="none" w:sz="0" w:space="0" w:color="auto"/>
                    <w:bottom w:val="none" w:sz="0" w:space="0" w:color="auto"/>
                    <w:right w:val="none" w:sz="0" w:space="0" w:color="auto"/>
                  </w:divBdr>
                  <w:divsChild>
                    <w:div w:id="890456297">
                      <w:marLeft w:val="0"/>
                      <w:marRight w:val="0"/>
                      <w:marTop w:val="0"/>
                      <w:marBottom w:val="0"/>
                      <w:divBdr>
                        <w:top w:val="none" w:sz="0" w:space="0" w:color="auto"/>
                        <w:left w:val="none" w:sz="0" w:space="0" w:color="auto"/>
                        <w:bottom w:val="none" w:sz="0" w:space="0" w:color="auto"/>
                        <w:right w:val="none" w:sz="0" w:space="0" w:color="auto"/>
                      </w:divBdr>
                      <w:divsChild>
                        <w:div w:id="432291028">
                          <w:marLeft w:val="0"/>
                          <w:marRight w:val="0"/>
                          <w:marTop w:val="0"/>
                          <w:marBottom w:val="0"/>
                          <w:divBdr>
                            <w:top w:val="none" w:sz="0" w:space="0" w:color="auto"/>
                            <w:left w:val="none" w:sz="0" w:space="0" w:color="auto"/>
                            <w:bottom w:val="none" w:sz="0" w:space="0" w:color="auto"/>
                            <w:right w:val="none" w:sz="0" w:space="0" w:color="auto"/>
                          </w:divBdr>
                          <w:divsChild>
                            <w:div w:id="88363915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8776646">
                                  <w:marLeft w:val="0"/>
                                  <w:marRight w:val="0"/>
                                  <w:marTop w:val="0"/>
                                  <w:marBottom w:val="0"/>
                                  <w:divBdr>
                                    <w:top w:val="none" w:sz="0" w:space="0" w:color="auto"/>
                                    <w:left w:val="none" w:sz="0" w:space="0" w:color="auto"/>
                                    <w:bottom w:val="none" w:sz="0" w:space="0" w:color="auto"/>
                                    <w:right w:val="none" w:sz="0" w:space="0" w:color="auto"/>
                                  </w:divBdr>
                                  <w:divsChild>
                                    <w:div w:id="10249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73208">
      <w:bodyDiv w:val="1"/>
      <w:marLeft w:val="0"/>
      <w:marRight w:val="0"/>
      <w:marTop w:val="0"/>
      <w:marBottom w:val="0"/>
      <w:divBdr>
        <w:top w:val="none" w:sz="0" w:space="0" w:color="auto"/>
        <w:left w:val="none" w:sz="0" w:space="0" w:color="auto"/>
        <w:bottom w:val="none" w:sz="0" w:space="0" w:color="auto"/>
        <w:right w:val="none" w:sz="0" w:space="0" w:color="auto"/>
      </w:divBdr>
      <w:divsChild>
        <w:div w:id="214264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83896">
              <w:marLeft w:val="0"/>
              <w:marRight w:val="0"/>
              <w:marTop w:val="0"/>
              <w:marBottom w:val="0"/>
              <w:divBdr>
                <w:top w:val="none" w:sz="0" w:space="0" w:color="auto"/>
                <w:left w:val="none" w:sz="0" w:space="0" w:color="auto"/>
                <w:bottom w:val="none" w:sz="0" w:space="0" w:color="auto"/>
                <w:right w:val="none" w:sz="0" w:space="0" w:color="auto"/>
              </w:divBdr>
              <w:divsChild>
                <w:div w:id="1407528059">
                  <w:marLeft w:val="0"/>
                  <w:marRight w:val="0"/>
                  <w:marTop w:val="0"/>
                  <w:marBottom w:val="0"/>
                  <w:divBdr>
                    <w:top w:val="none" w:sz="0" w:space="0" w:color="auto"/>
                    <w:left w:val="none" w:sz="0" w:space="0" w:color="auto"/>
                    <w:bottom w:val="none" w:sz="0" w:space="0" w:color="auto"/>
                    <w:right w:val="none" w:sz="0" w:space="0" w:color="auto"/>
                  </w:divBdr>
                  <w:divsChild>
                    <w:div w:id="1437755074">
                      <w:marLeft w:val="0"/>
                      <w:marRight w:val="0"/>
                      <w:marTop w:val="0"/>
                      <w:marBottom w:val="0"/>
                      <w:divBdr>
                        <w:top w:val="none" w:sz="0" w:space="0" w:color="auto"/>
                        <w:left w:val="none" w:sz="0" w:space="0" w:color="auto"/>
                        <w:bottom w:val="none" w:sz="0" w:space="0" w:color="auto"/>
                        <w:right w:val="none" w:sz="0" w:space="0" w:color="auto"/>
                      </w:divBdr>
                      <w:divsChild>
                        <w:div w:id="252979605">
                          <w:marLeft w:val="0"/>
                          <w:marRight w:val="0"/>
                          <w:marTop w:val="0"/>
                          <w:marBottom w:val="0"/>
                          <w:divBdr>
                            <w:top w:val="none" w:sz="0" w:space="0" w:color="auto"/>
                            <w:left w:val="none" w:sz="0" w:space="0" w:color="auto"/>
                            <w:bottom w:val="none" w:sz="0" w:space="0" w:color="auto"/>
                            <w:right w:val="none" w:sz="0" w:space="0" w:color="auto"/>
                          </w:divBdr>
                          <w:divsChild>
                            <w:div w:id="16100454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96788706">
                                  <w:marLeft w:val="0"/>
                                  <w:marRight w:val="0"/>
                                  <w:marTop w:val="0"/>
                                  <w:marBottom w:val="0"/>
                                  <w:divBdr>
                                    <w:top w:val="none" w:sz="0" w:space="0" w:color="auto"/>
                                    <w:left w:val="none" w:sz="0" w:space="0" w:color="auto"/>
                                    <w:bottom w:val="none" w:sz="0" w:space="0" w:color="auto"/>
                                    <w:right w:val="none" w:sz="0" w:space="0" w:color="auto"/>
                                  </w:divBdr>
                                  <w:divsChild>
                                    <w:div w:id="1594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50510">
      <w:bodyDiv w:val="1"/>
      <w:marLeft w:val="0"/>
      <w:marRight w:val="0"/>
      <w:marTop w:val="0"/>
      <w:marBottom w:val="0"/>
      <w:divBdr>
        <w:top w:val="none" w:sz="0" w:space="0" w:color="auto"/>
        <w:left w:val="none" w:sz="0" w:space="0" w:color="auto"/>
        <w:bottom w:val="none" w:sz="0" w:space="0" w:color="auto"/>
        <w:right w:val="none" w:sz="0" w:space="0" w:color="auto"/>
      </w:divBdr>
    </w:div>
    <w:div w:id="540827547">
      <w:bodyDiv w:val="1"/>
      <w:marLeft w:val="0"/>
      <w:marRight w:val="0"/>
      <w:marTop w:val="0"/>
      <w:marBottom w:val="0"/>
      <w:divBdr>
        <w:top w:val="none" w:sz="0" w:space="0" w:color="auto"/>
        <w:left w:val="none" w:sz="0" w:space="0" w:color="auto"/>
        <w:bottom w:val="none" w:sz="0" w:space="0" w:color="auto"/>
        <w:right w:val="none" w:sz="0" w:space="0" w:color="auto"/>
      </w:divBdr>
      <w:divsChild>
        <w:div w:id="1257325750">
          <w:marLeft w:val="0"/>
          <w:marRight w:val="0"/>
          <w:marTop w:val="0"/>
          <w:marBottom w:val="360"/>
          <w:divBdr>
            <w:top w:val="none" w:sz="0" w:space="0" w:color="auto"/>
            <w:left w:val="none" w:sz="0" w:space="0" w:color="auto"/>
            <w:bottom w:val="none" w:sz="0" w:space="0" w:color="auto"/>
            <w:right w:val="none" w:sz="0" w:space="0" w:color="auto"/>
          </w:divBdr>
        </w:div>
      </w:divsChild>
    </w:div>
    <w:div w:id="651830407">
      <w:bodyDiv w:val="1"/>
      <w:marLeft w:val="0"/>
      <w:marRight w:val="0"/>
      <w:marTop w:val="0"/>
      <w:marBottom w:val="0"/>
      <w:divBdr>
        <w:top w:val="none" w:sz="0" w:space="0" w:color="auto"/>
        <w:left w:val="none" w:sz="0" w:space="0" w:color="auto"/>
        <w:bottom w:val="none" w:sz="0" w:space="0" w:color="auto"/>
        <w:right w:val="none" w:sz="0" w:space="0" w:color="auto"/>
      </w:divBdr>
    </w:div>
    <w:div w:id="660236745">
      <w:bodyDiv w:val="1"/>
      <w:marLeft w:val="0"/>
      <w:marRight w:val="0"/>
      <w:marTop w:val="0"/>
      <w:marBottom w:val="0"/>
      <w:divBdr>
        <w:top w:val="none" w:sz="0" w:space="0" w:color="auto"/>
        <w:left w:val="none" w:sz="0" w:space="0" w:color="auto"/>
        <w:bottom w:val="none" w:sz="0" w:space="0" w:color="auto"/>
        <w:right w:val="none" w:sz="0" w:space="0" w:color="auto"/>
      </w:divBdr>
    </w:div>
    <w:div w:id="685130145">
      <w:bodyDiv w:val="1"/>
      <w:marLeft w:val="0"/>
      <w:marRight w:val="0"/>
      <w:marTop w:val="0"/>
      <w:marBottom w:val="0"/>
      <w:divBdr>
        <w:top w:val="none" w:sz="0" w:space="0" w:color="auto"/>
        <w:left w:val="none" w:sz="0" w:space="0" w:color="auto"/>
        <w:bottom w:val="none" w:sz="0" w:space="0" w:color="auto"/>
        <w:right w:val="none" w:sz="0" w:space="0" w:color="auto"/>
      </w:divBdr>
      <w:divsChild>
        <w:div w:id="126426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7640">
              <w:marLeft w:val="0"/>
              <w:marRight w:val="0"/>
              <w:marTop w:val="0"/>
              <w:marBottom w:val="0"/>
              <w:divBdr>
                <w:top w:val="none" w:sz="0" w:space="0" w:color="auto"/>
                <w:left w:val="none" w:sz="0" w:space="0" w:color="auto"/>
                <w:bottom w:val="none" w:sz="0" w:space="0" w:color="auto"/>
                <w:right w:val="none" w:sz="0" w:space="0" w:color="auto"/>
              </w:divBdr>
              <w:divsChild>
                <w:div w:id="467821504">
                  <w:marLeft w:val="0"/>
                  <w:marRight w:val="0"/>
                  <w:marTop w:val="0"/>
                  <w:marBottom w:val="0"/>
                  <w:divBdr>
                    <w:top w:val="none" w:sz="0" w:space="0" w:color="auto"/>
                    <w:left w:val="none" w:sz="0" w:space="0" w:color="auto"/>
                    <w:bottom w:val="none" w:sz="0" w:space="0" w:color="auto"/>
                    <w:right w:val="none" w:sz="0" w:space="0" w:color="auto"/>
                  </w:divBdr>
                  <w:divsChild>
                    <w:div w:id="1814328816">
                      <w:marLeft w:val="0"/>
                      <w:marRight w:val="0"/>
                      <w:marTop w:val="0"/>
                      <w:marBottom w:val="0"/>
                      <w:divBdr>
                        <w:top w:val="none" w:sz="0" w:space="0" w:color="auto"/>
                        <w:left w:val="none" w:sz="0" w:space="0" w:color="auto"/>
                        <w:bottom w:val="none" w:sz="0" w:space="0" w:color="auto"/>
                        <w:right w:val="none" w:sz="0" w:space="0" w:color="auto"/>
                      </w:divBdr>
                      <w:divsChild>
                        <w:div w:id="1720594101">
                          <w:marLeft w:val="0"/>
                          <w:marRight w:val="0"/>
                          <w:marTop w:val="0"/>
                          <w:marBottom w:val="0"/>
                          <w:divBdr>
                            <w:top w:val="none" w:sz="0" w:space="0" w:color="auto"/>
                            <w:left w:val="none" w:sz="0" w:space="0" w:color="auto"/>
                            <w:bottom w:val="none" w:sz="0" w:space="0" w:color="auto"/>
                            <w:right w:val="none" w:sz="0" w:space="0" w:color="auto"/>
                          </w:divBdr>
                          <w:divsChild>
                            <w:div w:id="1040854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31231797">
                                  <w:marLeft w:val="0"/>
                                  <w:marRight w:val="0"/>
                                  <w:marTop w:val="0"/>
                                  <w:marBottom w:val="0"/>
                                  <w:divBdr>
                                    <w:top w:val="none" w:sz="0" w:space="0" w:color="auto"/>
                                    <w:left w:val="none" w:sz="0" w:space="0" w:color="auto"/>
                                    <w:bottom w:val="none" w:sz="0" w:space="0" w:color="auto"/>
                                    <w:right w:val="none" w:sz="0" w:space="0" w:color="auto"/>
                                  </w:divBdr>
                                  <w:divsChild>
                                    <w:div w:id="17771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7499">
      <w:bodyDiv w:val="1"/>
      <w:marLeft w:val="0"/>
      <w:marRight w:val="0"/>
      <w:marTop w:val="0"/>
      <w:marBottom w:val="0"/>
      <w:divBdr>
        <w:top w:val="none" w:sz="0" w:space="0" w:color="auto"/>
        <w:left w:val="none" w:sz="0" w:space="0" w:color="auto"/>
        <w:bottom w:val="none" w:sz="0" w:space="0" w:color="auto"/>
        <w:right w:val="none" w:sz="0" w:space="0" w:color="auto"/>
      </w:divBdr>
      <w:divsChild>
        <w:div w:id="114461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519434">
              <w:marLeft w:val="0"/>
              <w:marRight w:val="0"/>
              <w:marTop w:val="0"/>
              <w:marBottom w:val="0"/>
              <w:divBdr>
                <w:top w:val="none" w:sz="0" w:space="0" w:color="auto"/>
                <w:left w:val="none" w:sz="0" w:space="0" w:color="auto"/>
                <w:bottom w:val="none" w:sz="0" w:space="0" w:color="auto"/>
                <w:right w:val="none" w:sz="0" w:space="0" w:color="auto"/>
              </w:divBdr>
              <w:divsChild>
                <w:div w:id="114835096">
                  <w:marLeft w:val="0"/>
                  <w:marRight w:val="0"/>
                  <w:marTop w:val="0"/>
                  <w:marBottom w:val="0"/>
                  <w:divBdr>
                    <w:top w:val="none" w:sz="0" w:space="0" w:color="auto"/>
                    <w:left w:val="none" w:sz="0" w:space="0" w:color="auto"/>
                    <w:bottom w:val="none" w:sz="0" w:space="0" w:color="auto"/>
                    <w:right w:val="none" w:sz="0" w:space="0" w:color="auto"/>
                  </w:divBdr>
                  <w:divsChild>
                    <w:div w:id="2094543085">
                      <w:marLeft w:val="0"/>
                      <w:marRight w:val="0"/>
                      <w:marTop w:val="0"/>
                      <w:marBottom w:val="0"/>
                      <w:divBdr>
                        <w:top w:val="none" w:sz="0" w:space="0" w:color="auto"/>
                        <w:left w:val="none" w:sz="0" w:space="0" w:color="auto"/>
                        <w:bottom w:val="none" w:sz="0" w:space="0" w:color="auto"/>
                        <w:right w:val="none" w:sz="0" w:space="0" w:color="auto"/>
                      </w:divBdr>
                      <w:divsChild>
                        <w:div w:id="659433077">
                          <w:marLeft w:val="0"/>
                          <w:marRight w:val="0"/>
                          <w:marTop w:val="0"/>
                          <w:marBottom w:val="0"/>
                          <w:divBdr>
                            <w:top w:val="none" w:sz="0" w:space="0" w:color="auto"/>
                            <w:left w:val="none" w:sz="0" w:space="0" w:color="auto"/>
                            <w:bottom w:val="none" w:sz="0" w:space="0" w:color="auto"/>
                            <w:right w:val="none" w:sz="0" w:space="0" w:color="auto"/>
                          </w:divBdr>
                          <w:divsChild>
                            <w:div w:id="137307070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2918855">
                                  <w:marLeft w:val="0"/>
                                  <w:marRight w:val="0"/>
                                  <w:marTop w:val="0"/>
                                  <w:marBottom w:val="0"/>
                                  <w:divBdr>
                                    <w:top w:val="none" w:sz="0" w:space="0" w:color="auto"/>
                                    <w:left w:val="none" w:sz="0" w:space="0" w:color="auto"/>
                                    <w:bottom w:val="none" w:sz="0" w:space="0" w:color="auto"/>
                                    <w:right w:val="none" w:sz="0" w:space="0" w:color="auto"/>
                                  </w:divBdr>
                                  <w:divsChild>
                                    <w:div w:id="1232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070037">
      <w:bodyDiv w:val="1"/>
      <w:marLeft w:val="0"/>
      <w:marRight w:val="0"/>
      <w:marTop w:val="0"/>
      <w:marBottom w:val="0"/>
      <w:divBdr>
        <w:top w:val="none" w:sz="0" w:space="0" w:color="auto"/>
        <w:left w:val="none" w:sz="0" w:space="0" w:color="auto"/>
        <w:bottom w:val="none" w:sz="0" w:space="0" w:color="auto"/>
        <w:right w:val="none" w:sz="0" w:space="0" w:color="auto"/>
      </w:divBdr>
      <w:divsChild>
        <w:div w:id="1447188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491967">
              <w:marLeft w:val="0"/>
              <w:marRight w:val="0"/>
              <w:marTop w:val="0"/>
              <w:marBottom w:val="0"/>
              <w:divBdr>
                <w:top w:val="none" w:sz="0" w:space="0" w:color="auto"/>
                <w:left w:val="none" w:sz="0" w:space="0" w:color="auto"/>
                <w:bottom w:val="none" w:sz="0" w:space="0" w:color="auto"/>
                <w:right w:val="none" w:sz="0" w:space="0" w:color="auto"/>
              </w:divBdr>
              <w:divsChild>
                <w:div w:id="1840391058">
                  <w:marLeft w:val="0"/>
                  <w:marRight w:val="0"/>
                  <w:marTop w:val="0"/>
                  <w:marBottom w:val="0"/>
                  <w:divBdr>
                    <w:top w:val="none" w:sz="0" w:space="0" w:color="auto"/>
                    <w:left w:val="none" w:sz="0" w:space="0" w:color="auto"/>
                    <w:bottom w:val="none" w:sz="0" w:space="0" w:color="auto"/>
                    <w:right w:val="none" w:sz="0" w:space="0" w:color="auto"/>
                  </w:divBdr>
                  <w:divsChild>
                    <w:div w:id="650791787">
                      <w:marLeft w:val="0"/>
                      <w:marRight w:val="0"/>
                      <w:marTop w:val="0"/>
                      <w:marBottom w:val="0"/>
                      <w:divBdr>
                        <w:top w:val="none" w:sz="0" w:space="0" w:color="auto"/>
                        <w:left w:val="none" w:sz="0" w:space="0" w:color="auto"/>
                        <w:bottom w:val="none" w:sz="0" w:space="0" w:color="auto"/>
                        <w:right w:val="none" w:sz="0" w:space="0" w:color="auto"/>
                      </w:divBdr>
                      <w:divsChild>
                        <w:div w:id="2139451998">
                          <w:marLeft w:val="0"/>
                          <w:marRight w:val="0"/>
                          <w:marTop w:val="0"/>
                          <w:marBottom w:val="0"/>
                          <w:divBdr>
                            <w:top w:val="none" w:sz="0" w:space="0" w:color="auto"/>
                            <w:left w:val="none" w:sz="0" w:space="0" w:color="auto"/>
                            <w:bottom w:val="none" w:sz="0" w:space="0" w:color="auto"/>
                            <w:right w:val="none" w:sz="0" w:space="0" w:color="auto"/>
                          </w:divBdr>
                          <w:divsChild>
                            <w:div w:id="150092797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62287313">
                                  <w:marLeft w:val="0"/>
                                  <w:marRight w:val="0"/>
                                  <w:marTop w:val="0"/>
                                  <w:marBottom w:val="0"/>
                                  <w:divBdr>
                                    <w:top w:val="none" w:sz="0" w:space="0" w:color="auto"/>
                                    <w:left w:val="none" w:sz="0" w:space="0" w:color="auto"/>
                                    <w:bottom w:val="none" w:sz="0" w:space="0" w:color="auto"/>
                                    <w:right w:val="none" w:sz="0" w:space="0" w:color="auto"/>
                                  </w:divBdr>
                                  <w:divsChild>
                                    <w:div w:id="8667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3548">
      <w:bodyDiv w:val="1"/>
      <w:marLeft w:val="0"/>
      <w:marRight w:val="0"/>
      <w:marTop w:val="0"/>
      <w:marBottom w:val="0"/>
      <w:divBdr>
        <w:top w:val="none" w:sz="0" w:space="0" w:color="auto"/>
        <w:left w:val="none" w:sz="0" w:space="0" w:color="auto"/>
        <w:bottom w:val="none" w:sz="0" w:space="0" w:color="auto"/>
        <w:right w:val="none" w:sz="0" w:space="0" w:color="auto"/>
      </w:divBdr>
    </w:div>
    <w:div w:id="1057585256">
      <w:bodyDiv w:val="1"/>
      <w:marLeft w:val="0"/>
      <w:marRight w:val="0"/>
      <w:marTop w:val="0"/>
      <w:marBottom w:val="0"/>
      <w:divBdr>
        <w:top w:val="none" w:sz="0" w:space="0" w:color="auto"/>
        <w:left w:val="none" w:sz="0" w:space="0" w:color="auto"/>
        <w:bottom w:val="none" w:sz="0" w:space="0" w:color="auto"/>
        <w:right w:val="none" w:sz="0" w:space="0" w:color="auto"/>
      </w:divBdr>
      <w:divsChild>
        <w:div w:id="205916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65464">
              <w:marLeft w:val="0"/>
              <w:marRight w:val="0"/>
              <w:marTop w:val="0"/>
              <w:marBottom w:val="0"/>
              <w:divBdr>
                <w:top w:val="none" w:sz="0" w:space="0" w:color="auto"/>
                <w:left w:val="none" w:sz="0" w:space="0" w:color="auto"/>
                <w:bottom w:val="none" w:sz="0" w:space="0" w:color="auto"/>
                <w:right w:val="none" w:sz="0" w:space="0" w:color="auto"/>
              </w:divBdr>
              <w:divsChild>
                <w:div w:id="847137407">
                  <w:marLeft w:val="0"/>
                  <w:marRight w:val="0"/>
                  <w:marTop w:val="0"/>
                  <w:marBottom w:val="0"/>
                  <w:divBdr>
                    <w:top w:val="none" w:sz="0" w:space="0" w:color="auto"/>
                    <w:left w:val="none" w:sz="0" w:space="0" w:color="auto"/>
                    <w:bottom w:val="none" w:sz="0" w:space="0" w:color="auto"/>
                    <w:right w:val="none" w:sz="0" w:space="0" w:color="auto"/>
                  </w:divBdr>
                  <w:divsChild>
                    <w:div w:id="682902504">
                      <w:marLeft w:val="0"/>
                      <w:marRight w:val="0"/>
                      <w:marTop w:val="0"/>
                      <w:marBottom w:val="0"/>
                      <w:divBdr>
                        <w:top w:val="none" w:sz="0" w:space="0" w:color="auto"/>
                        <w:left w:val="none" w:sz="0" w:space="0" w:color="auto"/>
                        <w:bottom w:val="none" w:sz="0" w:space="0" w:color="auto"/>
                        <w:right w:val="none" w:sz="0" w:space="0" w:color="auto"/>
                      </w:divBdr>
                      <w:divsChild>
                        <w:div w:id="1492328675">
                          <w:marLeft w:val="0"/>
                          <w:marRight w:val="0"/>
                          <w:marTop w:val="0"/>
                          <w:marBottom w:val="0"/>
                          <w:divBdr>
                            <w:top w:val="none" w:sz="0" w:space="0" w:color="auto"/>
                            <w:left w:val="none" w:sz="0" w:space="0" w:color="auto"/>
                            <w:bottom w:val="none" w:sz="0" w:space="0" w:color="auto"/>
                            <w:right w:val="none" w:sz="0" w:space="0" w:color="auto"/>
                          </w:divBdr>
                          <w:divsChild>
                            <w:div w:id="20700361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51355284">
                                  <w:marLeft w:val="0"/>
                                  <w:marRight w:val="0"/>
                                  <w:marTop w:val="0"/>
                                  <w:marBottom w:val="0"/>
                                  <w:divBdr>
                                    <w:top w:val="none" w:sz="0" w:space="0" w:color="auto"/>
                                    <w:left w:val="none" w:sz="0" w:space="0" w:color="auto"/>
                                    <w:bottom w:val="none" w:sz="0" w:space="0" w:color="auto"/>
                                    <w:right w:val="none" w:sz="0" w:space="0" w:color="auto"/>
                                  </w:divBdr>
                                  <w:divsChild>
                                    <w:div w:id="14415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817892">
      <w:bodyDiv w:val="1"/>
      <w:marLeft w:val="0"/>
      <w:marRight w:val="0"/>
      <w:marTop w:val="0"/>
      <w:marBottom w:val="0"/>
      <w:divBdr>
        <w:top w:val="none" w:sz="0" w:space="0" w:color="auto"/>
        <w:left w:val="none" w:sz="0" w:space="0" w:color="auto"/>
        <w:bottom w:val="none" w:sz="0" w:space="0" w:color="auto"/>
        <w:right w:val="none" w:sz="0" w:space="0" w:color="auto"/>
      </w:divBdr>
      <w:divsChild>
        <w:div w:id="94484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766782">
              <w:marLeft w:val="0"/>
              <w:marRight w:val="0"/>
              <w:marTop w:val="0"/>
              <w:marBottom w:val="0"/>
              <w:divBdr>
                <w:top w:val="none" w:sz="0" w:space="0" w:color="auto"/>
                <w:left w:val="none" w:sz="0" w:space="0" w:color="auto"/>
                <w:bottom w:val="none" w:sz="0" w:space="0" w:color="auto"/>
                <w:right w:val="none" w:sz="0" w:space="0" w:color="auto"/>
              </w:divBdr>
              <w:divsChild>
                <w:div w:id="764766163">
                  <w:marLeft w:val="0"/>
                  <w:marRight w:val="0"/>
                  <w:marTop w:val="0"/>
                  <w:marBottom w:val="0"/>
                  <w:divBdr>
                    <w:top w:val="none" w:sz="0" w:space="0" w:color="auto"/>
                    <w:left w:val="none" w:sz="0" w:space="0" w:color="auto"/>
                    <w:bottom w:val="none" w:sz="0" w:space="0" w:color="auto"/>
                    <w:right w:val="none" w:sz="0" w:space="0" w:color="auto"/>
                  </w:divBdr>
                  <w:divsChild>
                    <w:div w:id="906762887">
                      <w:marLeft w:val="0"/>
                      <w:marRight w:val="0"/>
                      <w:marTop w:val="0"/>
                      <w:marBottom w:val="0"/>
                      <w:divBdr>
                        <w:top w:val="none" w:sz="0" w:space="0" w:color="auto"/>
                        <w:left w:val="none" w:sz="0" w:space="0" w:color="auto"/>
                        <w:bottom w:val="none" w:sz="0" w:space="0" w:color="auto"/>
                        <w:right w:val="none" w:sz="0" w:space="0" w:color="auto"/>
                      </w:divBdr>
                      <w:divsChild>
                        <w:div w:id="1750997519">
                          <w:marLeft w:val="0"/>
                          <w:marRight w:val="0"/>
                          <w:marTop w:val="0"/>
                          <w:marBottom w:val="0"/>
                          <w:divBdr>
                            <w:top w:val="none" w:sz="0" w:space="0" w:color="auto"/>
                            <w:left w:val="none" w:sz="0" w:space="0" w:color="auto"/>
                            <w:bottom w:val="none" w:sz="0" w:space="0" w:color="auto"/>
                            <w:right w:val="none" w:sz="0" w:space="0" w:color="auto"/>
                          </w:divBdr>
                          <w:divsChild>
                            <w:div w:id="7209262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57686308">
                                  <w:marLeft w:val="0"/>
                                  <w:marRight w:val="0"/>
                                  <w:marTop w:val="0"/>
                                  <w:marBottom w:val="0"/>
                                  <w:divBdr>
                                    <w:top w:val="none" w:sz="0" w:space="0" w:color="auto"/>
                                    <w:left w:val="none" w:sz="0" w:space="0" w:color="auto"/>
                                    <w:bottom w:val="none" w:sz="0" w:space="0" w:color="auto"/>
                                    <w:right w:val="none" w:sz="0" w:space="0" w:color="auto"/>
                                  </w:divBdr>
                                  <w:divsChild>
                                    <w:div w:id="6119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766625">
      <w:bodyDiv w:val="1"/>
      <w:marLeft w:val="0"/>
      <w:marRight w:val="0"/>
      <w:marTop w:val="0"/>
      <w:marBottom w:val="0"/>
      <w:divBdr>
        <w:top w:val="none" w:sz="0" w:space="0" w:color="auto"/>
        <w:left w:val="none" w:sz="0" w:space="0" w:color="auto"/>
        <w:bottom w:val="none" w:sz="0" w:space="0" w:color="auto"/>
        <w:right w:val="none" w:sz="0" w:space="0" w:color="auto"/>
      </w:divBdr>
    </w:div>
    <w:div w:id="1154613362">
      <w:bodyDiv w:val="1"/>
      <w:marLeft w:val="0"/>
      <w:marRight w:val="0"/>
      <w:marTop w:val="0"/>
      <w:marBottom w:val="0"/>
      <w:divBdr>
        <w:top w:val="none" w:sz="0" w:space="0" w:color="auto"/>
        <w:left w:val="none" w:sz="0" w:space="0" w:color="auto"/>
        <w:bottom w:val="none" w:sz="0" w:space="0" w:color="auto"/>
        <w:right w:val="none" w:sz="0" w:space="0" w:color="auto"/>
      </w:divBdr>
      <w:divsChild>
        <w:div w:id="2017078614">
          <w:marLeft w:val="0"/>
          <w:marRight w:val="0"/>
          <w:marTop w:val="0"/>
          <w:marBottom w:val="270"/>
          <w:divBdr>
            <w:top w:val="none" w:sz="0" w:space="0" w:color="auto"/>
            <w:left w:val="none" w:sz="0" w:space="0" w:color="auto"/>
            <w:bottom w:val="none" w:sz="0" w:space="0" w:color="auto"/>
            <w:right w:val="none" w:sz="0" w:space="0" w:color="auto"/>
          </w:divBdr>
        </w:div>
      </w:divsChild>
    </w:div>
    <w:div w:id="1208836318">
      <w:bodyDiv w:val="1"/>
      <w:marLeft w:val="0"/>
      <w:marRight w:val="0"/>
      <w:marTop w:val="0"/>
      <w:marBottom w:val="0"/>
      <w:divBdr>
        <w:top w:val="none" w:sz="0" w:space="0" w:color="auto"/>
        <w:left w:val="none" w:sz="0" w:space="0" w:color="auto"/>
        <w:bottom w:val="none" w:sz="0" w:space="0" w:color="auto"/>
        <w:right w:val="none" w:sz="0" w:space="0" w:color="auto"/>
      </w:divBdr>
    </w:div>
    <w:div w:id="1301419954">
      <w:bodyDiv w:val="1"/>
      <w:marLeft w:val="0"/>
      <w:marRight w:val="0"/>
      <w:marTop w:val="0"/>
      <w:marBottom w:val="0"/>
      <w:divBdr>
        <w:top w:val="none" w:sz="0" w:space="0" w:color="auto"/>
        <w:left w:val="none" w:sz="0" w:space="0" w:color="auto"/>
        <w:bottom w:val="none" w:sz="0" w:space="0" w:color="auto"/>
        <w:right w:val="none" w:sz="0" w:space="0" w:color="auto"/>
      </w:divBdr>
    </w:div>
    <w:div w:id="1318730188">
      <w:bodyDiv w:val="1"/>
      <w:marLeft w:val="0"/>
      <w:marRight w:val="0"/>
      <w:marTop w:val="0"/>
      <w:marBottom w:val="0"/>
      <w:divBdr>
        <w:top w:val="none" w:sz="0" w:space="0" w:color="auto"/>
        <w:left w:val="none" w:sz="0" w:space="0" w:color="auto"/>
        <w:bottom w:val="none" w:sz="0" w:space="0" w:color="auto"/>
        <w:right w:val="none" w:sz="0" w:space="0" w:color="auto"/>
      </w:divBdr>
      <w:divsChild>
        <w:div w:id="203942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826863">
              <w:marLeft w:val="0"/>
              <w:marRight w:val="0"/>
              <w:marTop w:val="0"/>
              <w:marBottom w:val="0"/>
              <w:divBdr>
                <w:top w:val="none" w:sz="0" w:space="0" w:color="auto"/>
                <w:left w:val="none" w:sz="0" w:space="0" w:color="auto"/>
                <w:bottom w:val="none" w:sz="0" w:space="0" w:color="auto"/>
                <w:right w:val="none" w:sz="0" w:space="0" w:color="auto"/>
              </w:divBdr>
              <w:divsChild>
                <w:div w:id="432361971">
                  <w:marLeft w:val="0"/>
                  <w:marRight w:val="0"/>
                  <w:marTop w:val="0"/>
                  <w:marBottom w:val="0"/>
                  <w:divBdr>
                    <w:top w:val="none" w:sz="0" w:space="0" w:color="auto"/>
                    <w:left w:val="none" w:sz="0" w:space="0" w:color="auto"/>
                    <w:bottom w:val="none" w:sz="0" w:space="0" w:color="auto"/>
                    <w:right w:val="none" w:sz="0" w:space="0" w:color="auto"/>
                  </w:divBdr>
                  <w:divsChild>
                    <w:div w:id="581763890">
                      <w:marLeft w:val="0"/>
                      <w:marRight w:val="0"/>
                      <w:marTop w:val="0"/>
                      <w:marBottom w:val="0"/>
                      <w:divBdr>
                        <w:top w:val="none" w:sz="0" w:space="0" w:color="auto"/>
                        <w:left w:val="none" w:sz="0" w:space="0" w:color="auto"/>
                        <w:bottom w:val="none" w:sz="0" w:space="0" w:color="auto"/>
                        <w:right w:val="none" w:sz="0" w:space="0" w:color="auto"/>
                      </w:divBdr>
                      <w:divsChild>
                        <w:div w:id="258686110">
                          <w:marLeft w:val="0"/>
                          <w:marRight w:val="0"/>
                          <w:marTop w:val="0"/>
                          <w:marBottom w:val="0"/>
                          <w:divBdr>
                            <w:top w:val="none" w:sz="0" w:space="0" w:color="auto"/>
                            <w:left w:val="none" w:sz="0" w:space="0" w:color="auto"/>
                            <w:bottom w:val="none" w:sz="0" w:space="0" w:color="auto"/>
                            <w:right w:val="none" w:sz="0" w:space="0" w:color="auto"/>
                          </w:divBdr>
                          <w:divsChild>
                            <w:div w:id="30192963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39964459">
                                  <w:marLeft w:val="0"/>
                                  <w:marRight w:val="0"/>
                                  <w:marTop w:val="0"/>
                                  <w:marBottom w:val="0"/>
                                  <w:divBdr>
                                    <w:top w:val="none" w:sz="0" w:space="0" w:color="auto"/>
                                    <w:left w:val="none" w:sz="0" w:space="0" w:color="auto"/>
                                    <w:bottom w:val="none" w:sz="0" w:space="0" w:color="auto"/>
                                    <w:right w:val="none" w:sz="0" w:space="0" w:color="auto"/>
                                  </w:divBdr>
                                  <w:divsChild>
                                    <w:div w:id="10420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721181">
      <w:bodyDiv w:val="1"/>
      <w:marLeft w:val="0"/>
      <w:marRight w:val="0"/>
      <w:marTop w:val="0"/>
      <w:marBottom w:val="0"/>
      <w:divBdr>
        <w:top w:val="none" w:sz="0" w:space="0" w:color="auto"/>
        <w:left w:val="none" w:sz="0" w:space="0" w:color="auto"/>
        <w:bottom w:val="none" w:sz="0" w:space="0" w:color="auto"/>
        <w:right w:val="none" w:sz="0" w:space="0" w:color="auto"/>
      </w:divBdr>
      <w:divsChild>
        <w:div w:id="109413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495">
              <w:marLeft w:val="0"/>
              <w:marRight w:val="0"/>
              <w:marTop w:val="0"/>
              <w:marBottom w:val="0"/>
              <w:divBdr>
                <w:top w:val="none" w:sz="0" w:space="0" w:color="auto"/>
                <w:left w:val="none" w:sz="0" w:space="0" w:color="auto"/>
                <w:bottom w:val="none" w:sz="0" w:space="0" w:color="auto"/>
                <w:right w:val="none" w:sz="0" w:space="0" w:color="auto"/>
              </w:divBdr>
              <w:divsChild>
                <w:div w:id="1834953231">
                  <w:marLeft w:val="0"/>
                  <w:marRight w:val="0"/>
                  <w:marTop w:val="0"/>
                  <w:marBottom w:val="0"/>
                  <w:divBdr>
                    <w:top w:val="none" w:sz="0" w:space="0" w:color="auto"/>
                    <w:left w:val="none" w:sz="0" w:space="0" w:color="auto"/>
                    <w:bottom w:val="none" w:sz="0" w:space="0" w:color="auto"/>
                    <w:right w:val="none" w:sz="0" w:space="0" w:color="auto"/>
                  </w:divBdr>
                  <w:divsChild>
                    <w:div w:id="463892727">
                      <w:marLeft w:val="0"/>
                      <w:marRight w:val="0"/>
                      <w:marTop w:val="0"/>
                      <w:marBottom w:val="0"/>
                      <w:divBdr>
                        <w:top w:val="none" w:sz="0" w:space="0" w:color="auto"/>
                        <w:left w:val="none" w:sz="0" w:space="0" w:color="auto"/>
                        <w:bottom w:val="none" w:sz="0" w:space="0" w:color="auto"/>
                        <w:right w:val="none" w:sz="0" w:space="0" w:color="auto"/>
                      </w:divBdr>
                      <w:divsChild>
                        <w:div w:id="973608579">
                          <w:marLeft w:val="0"/>
                          <w:marRight w:val="0"/>
                          <w:marTop w:val="0"/>
                          <w:marBottom w:val="0"/>
                          <w:divBdr>
                            <w:top w:val="none" w:sz="0" w:space="0" w:color="auto"/>
                            <w:left w:val="none" w:sz="0" w:space="0" w:color="auto"/>
                            <w:bottom w:val="none" w:sz="0" w:space="0" w:color="auto"/>
                            <w:right w:val="none" w:sz="0" w:space="0" w:color="auto"/>
                          </w:divBdr>
                          <w:divsChild>
                            <w:div w:id="9217908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76184609">
                                  <w:marLeft w:val="0"/>
                                  <w:marRight w:val="0"/>
                                  <w:marTop w:val="0"/>
                                  <w:marBottom w:val="0"/>
                                  <w:divBdr>
                                    <w:top w:val="none" w:sz="0" w:space="0" w:color="auto"/>
                                    <w:left w:val="none" w:sz="0" w:space="0" w:color="auto"/>
                                    <w:bottom w:val="none" w:sz="0" w:space="0" w:color="auto"/>
                                    <w:right w:val="none" w:sz="0" w:space="0" w:color="auto"/>
                                  </w:divBdr>
                                  <w:divsChild>
                                    <w:div w:id="2729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468557">
      <w:bodyDiv w:val="1"/>
      <w:marLeft w:val="0"/>
      <w:marRight w:val="0"/>
      <w:marTop w:val="0"/>
      <w:marBottom w:val="0"/>
      <w:divBdr>
        <w:top w:val="none" w:sz="0" w:space="0" w:color="auto"/>
        <w:left w:val="none" w:sz="0" w:space="0" w:color="auto"/>
        <w:bottom w:val="none" w:sz="0" w:space="0" w:color="auto"/>
        <w:right w:val="none" w:sz="0" w:space="0" w:color="auto"/>
      </w:divBdr>
    </w:div>
    <w:div w:id="1555238522">
      <w:bodyDiv w:val="1"/>
      <w:marLeft w:val="0"/>
      <w:marRight w:val="0"/>
      <w:marTop w:val="0"/>
      <w:marBottom w:val="0"/>
      <w:divBdr>
        <w:top w:val="none" w:sz="0" w:space="0" w:color="auto"/>
        <w:left w:val="none" w:sz="0" w:space="0" w:color="auto"/>
        <w:bottom w:val="none" w:sz="0" w:space="0" w:color="auto"/>
        <w:right w:val="none" w:sz="0" w:space="0" w:color="auto"/>
      </w:divBdr>
      <w:divsChild>
        <w:div w:id="128176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675558">
              <w:marLeft w:val="0"/>
              <w:marRight w:val="0"/>
              <w:marTop w:val="0"/>
              <w:marBottom w:val="0"/>
              <w:divBdr>
                <w:top w:val="none" w:sz="0" w:space="0" w:color="auto"/>
                <w:left w:val="none" w:sz="0" w:space="0" w:color="auto"/>
                <w:bottom w:val="none" w:sz="0" w:space="0" w:color="auto"/>
                <w:right w:val="none" w:sz="0" w:space="0" w:color="auto"/>
              </w:divBdr>
              <w:divsChild>
                <w:div w:id="843058512">
                  <w:marLeft w:val="0"/>
                  <w:marRight w:val="0"/>
                  <w:marTop w:val="0"/>
                  <w:marBottom w:val="0"/>
                  <w:divBdr>
                    <w:top w:val="none" w:sz="0" w:space="0" w:color="auto"/>
                    <w:left w:val="none" w:sz="0" w:space="0" w:color="auto"/>
                    <w:bottom w:val="none" w:sz="0" w:space="0" w:color="auto"/>
                    <w:right w:val="none" w:sz="0" w:space="0" w:color="auto"/>
                  </w:divBdr>
                  <w:divsChild>
                    <w:div w:id="644310178">
                      <w:marLeft w:val="0"/>
                      <w:marRight w:val="0"/>
                      <w:marTop w:val="0"/>
                      <w:marBottom w:val="0"/>
                      <w:divBdr>
                        <w:top w:val="none" w:sz="0" w:space="0" w:color="auto"/>
                        <w:left w:val="none" w:sz="0" w:space="0" w:color="auto"/>
                        <w:bottom w:val="none" w:sz="0" w:space="0" w:color="auto"/>
                        <w:right w:val="none" w:sz="0" w:space="0" w:color="auto"/>
                      </w:divBdr>
                      <w:divsChild>
                        <w:div w:id="1748309375">
                          <w:marLeft w:val="0"/>
                          <w:marRight w:val="0"/>
                          <w:marTop w:val="0"/>
                          <w:marBottom w:val="0"/>
                          <w:divBdr>
                            <w:top w:val="none" w:sz="0" w:space="0" w:color="auto"/>
                            <w:left w:val="none" w:sz="0" w:space="0" w:color="auto"/>
                            <w:bottom w:val="none" w:sz="0" w:space="0" w:color="auto"/>
                            <w:right w:val="none" w:sz="0" w:space="0" w:color="auto"/>
                          </w:divBdr>
                          <w:divsChild>
                            <w:div w:id="43517126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0878053">
                                  <w:marLeft w:val="0"/>
                                  <w:marRight w:val="0"/>
                                  <w:marTop w:val="0"/>
                                  <w:marBottom w:val="0"/>
                                  <w:divBdr>
                                    <w:top w:val="none" w:sz="0" w:space="0" w:color="auto"/>
                                    <w:left w:val="none" w:sz="0" w:space="0" w:color="auto"/>
                                    <w:bottom w:val="none" w:sz="0" w:space="0" w:color="auto"/>
                                    <w:right w:val="none" w:sz="0" w:space="0" w:color="auto"/>
                                  </w:divBdr>
                                  <w:divsChild>
                                    <w:div w:id="6385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14842">
      <w:bodyDiv w:val="1"/>
      <w:marLeft w:val="0"/>
      <w:marRight w:val="0"/>
      <w:marTop w:val="0"/>
      <w:marBottom w:val="0"/>
      <w:divBdr>
        <w:top w:val="none" w:sz="0" w:space="0" w:color="auto"/>
        <w:left w:val="none" w:sz="0" w:space="0" w:color="auto"/>
        <w:bottom w:val="none" w:sz="0" w:space="0" w:color="auto"/>
        <w:right w:val="none" w:sz="0" w:space="0" w:color="auto"/>
      </w:divBdr>
      <w:divsChild>
        <w:div w:id="127362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9581">
              <w:marLeft w:val="0"/>
              <w:marRight w:val="0"/>
              <w:marTop w:val="0"/>
              <w:marBottom w:val="0"/>
              <w:divBdr>
                <w:top w:val="none" w:sz="0" w:space="0" w:color="auto"/>
                <w:left w:val="none" w:sz="0" w:space="0" w:color="auto"/>
                <w:bottom w:val="none" w:sz="0" w:space="0" w:color="auto"/>
                <w:right w:val="none" w:sz="0" w:space="0" w:color="auto"/>
              </w:divBdr>
              <w:divsChild>
                <w:div w:id="2145350316">
                  <w:marLeft w:val="0"/>
                  <w:marRight w:val="0"/>
                  <w:marTop w:val="0"/>
                  <w:marBottom w:val="0"/>
                  <w:divBdr>
                    <w:top w:val="none" w:sz="0" w:space="0" w:color="auto"/>
                    <w:left w:val="none" w:sz="0" w:space="0" w:color="auto"/>
                    <w:bottom w:val="none" w:sz="0" w:space="0" w:color="auto"/>
                    <w:right w:val="none" w:sz="0" w:space="0" w:color="auto"/>
                  </w:divBdr>
                  <w:divsChild>
                    <w:div w:id="456722889">
                      <w:marLeft w:val="0"/>
                      <w:marRight w:val="0"/>
                      <w:marTop w:val="0"/>
                      <w:marBottom w:val="0"/>
                      <w:divBdr>
                        <w:top w:val="none" w:sz="0" w:space="0" w:color="auto"/>
                        <w:left w:val="none" w:sz="0" w:space="0" w:color="auto"/>
                        <w:bottom w:val="none" w:sz="0" w:space="0" w:color="auto"/>
                        <w:right w:val="none" w:sz="0" w:space="0" w:color="auto"/>
                      </w:divBdr>
                      <w:divsChild>
                        <w:div w:id="302320751">
                          <w:marLeft w:val="0"/>
                          <w:marRight w:val="0"/>
                          <w:marTop w:val="0"/>
                          <w:marBottom w:val="0"/>
                          <w:divBdr>
                            <w:top w:val="none" w:sz="0" w:space="0" w:color="auto"/>
                            <w:left w:val="none" w:sz="0" w:space="0" w:color="auto"/>
                            <w:bottom w:val="none" w:sz="0" w:space="0" w:color="auto"/>
                            <w:right w:val="none" w:sz="0" w:space="0" w:color="auto"/>
                          </w:divBdr>
                          <w:divsChild>
                            <w:div w:id="190842134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89085680">
                                  <w:marLeft w:val="0"/>
                                  <w:marRight w:val="0"/>
                                  <w:marTop w:val="0"/>
                                  <w:marBottom w:val="0"/>
                                  <w:divBdr>
                                    <w:top w:val="none" w:sz="0" w:space="0" w:color="auto"/>
                                    <w:left w:val="none" w:sz="0" w:space="0" w:color="auto"/>
                                    <w:bottom w:val="none" w:sz="0" w:space="0" w:color="auto"/>
                                    <w:right w:val="none" w:sz="0" w:space="0" w:color="auto"/>
                                  </w:divBdr>
                                  <w:divsChild>
                                    <w:div w:id="13250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22664">
      <w:bodyDiv w:val="1"/>
      <w:marLeft w:val="0"/>
      <w:marRight w:val="0"/>
      <w:marTop w:val="0"/>
      <w:marBottom w:val="0"/>
      <w:divBdr>
        <w:top w:val="none" w:sz="0" w:space="0" w:color="auto"/>
        <w:left w:val="none" w:sz="0" w:space="0" w:color="auto"/>
        <w:bottom w:val="none" w:sz="0" w:space="0" w:color="auto"/>
        <w:right w:val="none" w:sz="0" w:space="0" w:color="auto"/>
      </w:divBdr>
    </w:div>
    <w:div w:id="2037652067">
      <w:bodyDiv w:val="1"/>
      <w:marLeft w:val="0"/>
      <w:marRight w:val="0"/>
      <w:marTop w:val="0"/>
      <w:marBottom w:val="0"/>
      <w:divBdr>
        <w:top w:val="none" w:sz="0" w:space="0" w:color="auto"/>
        <w:left w:val="none" w:sz="0" w:space="0" w:color="auto"/>
        <w:bottom w:val="none" w:sz="0" w:space="0" w:color="auto"/>
        <w:right w:val="none" w:sz="0" w:space="0" w:color="auto"/>
      </w:divBdr>
      <w:divsChild>
        <w:div w:id="97401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074707">
              <w:marLeft w:val="0"/>
              <w:marRight w:val="0"/>
              <w:marTop w:val="0"/>
              <w:marBottom w:val="0"/>
              <w:divBdr>
                <w:top w:val="none" w:sz="0" w:space="0" w:color="auto"/>
                <w:left w:val="none" w:sz="0" w:space="0" w:color="auto"/>
                <w:bottom w:val="none" w:sz="0" w:space="0" w:color="auto"/>
                <w:right w:val="none" w:sz="0" w:space="0" w:color="auto"/>
              </w:divBdr>
              <w:divsChild>
                <w:div w:id="1612475025">
                  <w:marLeft w:val="0"/>
                  <w:marRight w:val="0"/>
                  <w:marTop w:val="0"/>
                  <w:marBottom w:val="0"/>
                  <w:divBdr>
                    <w:top w:val="none" w:sz="0" w:space="0" w:color="auto"/>
                    <w:left w:val="none" w:sz="0" w:space="0" w:color="auto"/>
                    <w:bottom w:val="none" w:sz="0" w:space="0" w:color="auto"/>
                    <w:right w:val="none" w:sz="0" w:space="0" w:color="auto"/>
                  </w:divBdr>
                  <w:divsChild>
                    <w:div w:id="1884633094">
                      <w:marLeft w:val="0"/>
                      <w:marRight w:val="0"/>
                      <w:marTop w:val="0"/>
                      <w:marBottom w:val="0"/>
                      <w:divBdr>
                        <w:top w:val="none" w:sz="0" w:space="0" w:color="auto"/>
                        <w:left w:val="none" w:sz="0" w:space="0" w:color="auto"/>
                        <w:bottom w:val="none" w:sz="0" w:space="0" w:color="auto"/>
                        <w:right w:val="none" w:sz="0" w:space="0" w:color="auto"/>
                      </w:divBdr>
                      <w:divsChild>
                        <w:div w:id="1565406034">
                          <w:marLeft w:val="0"/>
                          <w:marRight w:val="0"/>
                          <w:marTop w:val="0"/>
                          <w:marBottom w:val="0"/>
                          <w:divBdr>
                            <w:top w:val="none" w:sz="0" w:space="0" w:color="auto"/>
                            <w:left w:val="none" w:sz="0" w:space="0" w:color="auto"/>
                            <w:bottom w:val="none" w:sz="0" w:space="0" w:color="auto"/>
                            <w:right w:val="none" w:sz="0" w:space="0" w:color="auto"/>
                          </w:divBdr>
                          <w:divsChild>
                            <w:div w:id="7316933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6105288">
                                  <w:marLeft w:val="0"/>
                                  <w:marRight w:val="0"/>
                                  <w:marTop w:val="0"/>
                                  <w:marBottom w:val="0"/>
                                  <w:divBdr>
                                    <w:top w:val="none" w:sz="0" w:space="0" w:color="auto"/>
                                    <w:left w:val="none" w:sz="0" w:space="0" w:color="auto"/>
                                    <w:bottom w:val="none" w:sz="0" w:space="0" w:color="auto"/>
                                    <w:right w:val="none" w:sz="0" w:space="0" w:color="auto"/>
                                  </w:divBdr>
                                  <w:divsChild>
                                    <w:div w:id="18559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395261">
      <w:bodyDiv w:val="1"/>
      <w:marLeft w:val="0"/>
      <w:marRight w:val="0"/>
      <w:marTop w:val="0"/>
      <w:marBottom w:val="0"/>
      <w:divBdr>
        <w:top w:val="none" w:sz="0" w:space="0" w:color="auto"/>
        <w:left w:val="none" w:sz="0" w:space="0" w:color="auto"/>
        <w:bottom w:val="none" w:sz="0" w:space="0" w:color="auto"/>
        <w:right w:val="none" w:sz="0" w:space="0" w:color="auto"/>
      </w:divBdr>
      <w:divsChild>
        <w:div w:id="31367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195996">
              <w:marLeft w:val="0"/>
              <w:marRight w:val="0"/>
              <w:marTop w:val="0"/>
              <w:marBottom w:val="0"/>
              <w:divBdr>
                <w:top w:val="none" w:sz="0" w:space="0" w:color="auto"/>
                <w:left w:val="none" w:sz="0" w:space="0" w:color="auto"/>
                <w:bottom w:val="none" w:sz="0" w:space="0" w:color="auto"/>
                <w:right w:val="none" w:sz="0" w:space="0" w:color="auto"/>
              </w:divBdr>
              <w:divsChild>
                <w:div w:id="1461876512">
                  <w:marLeft w:val="0"/>
                  <w:marRight w:val="0"/>
                  <w:marTop w:val="0"/>
                  <w:marBottom w:val="0"/>
                  <w:divBdr>
                    <w:top w:val="none" w:sz="0" w:space="0" w:color="auto"/>
                    <w:left w:val="none" w:sz="0" w:space="0" w:color="auto"/>
                    <w:bottom w:val="none" w:sz="0" w:space="0" w:color="auto"/>
                    <w:right w:val="none" w:sz="0" w:space="0" w:color="auto"/>
                  </w:divBdr>
                  <w:divsChild>
                    <w:div w:id="905995096">
                      <w:marLeft w:val="0"/>
                      <w:marRight w:val="0"/>
                      <w:marTop w:val="0"/>
                      <w:marBottom w:val="0"/>
                      <w:divBdr>
                        <w:top w:val="none" w:sz="0" w:space="0" w:color="auto"/>
                        <w:left w:val="none" w:sz="0" w:space="0" w:color="auto"/>
                        <w:bottom w:val="none" w:sz="0" w:space="0" w:color="auto"/>
                        <w:right w:val="none" w:sz="0" w:space="0" w:color="auto"/>
                      </w:divBdr>
                      <w:divsChild>
                        <w:div w:id="942952728">
                          <w:marLeft w:val="0"/>
                          <w:marRight w:val="0"/>
                          <w:marTop w:val="0"/>
                          <w:marBottom w:val="0"/>
                          <w:divBdr>
                            <w:top w:val="none" w:sz="0" w:space="0" w:color="auto"/>
                            <w:left w:val="none" w:sz="0" w:space="0" w:color="auto"/>
                            <w:bottom w:val="none" w:sz="0" w:space="0" w:color="auto"/>
                            <w:right w:val="none" w:sz="0" w:space="0" w:color="auto"/>
                          </w:divBdr>
                          <w:divsChild>
                            <w:div w:id="110260491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59175231">
                                  <w:marLeft w:val="0"/>
                                  <w:marRight w:val="0"/>
                                  <w:marTop w:val="0"/>
                                  <w:marBottom w:val="0"/>
                                  <w:divBdr>
                                    <w:top w:val="none" w:sz="0" w:space="0" w:color="auto"/>
                                    <w:left w:val="none" w:sz="0" w:space="0" w:color="auto"/>
                                    <w:bottom w:val="none" w:sz="0" w:space="0" w:color="auto"/>
                                    <w:right w:val="none" w:sz="0" w:space="0" w:color="auto"/>
                                  </w:divBdr>
                                  <w:divsChild>
                                    <w:div w:id="17385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7638BC-04A5-44F6-A0CB-4F55C9CE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14</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Owner</cp:lastModifiedBy>
  <cp:revision>21</cp:revision>
  <dcterms:created xsi:type="dcterms:W3CDTF">2017-06-15T01:00:00Z</dcterms:created>
  <dcterms:modified xsi:type="dcterms:W3CDTF">2017-07-24T18:53:00Z</dcterms:modified>
</cp:coreProperties>
</file>